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0889E" w14:textId="069B5B48" w:rsidR="00BB52F5" w:rsidRPr="00932DFB" w:rsidRDefault="00BB52F5">
      <w:pPr>
        <w:pStyle w:val="TOCHeading"/>
        <w:rPr>
          <w:rFonts w:asciiTheme="minorHAnsi" w:eastAsiaTheme="minorHAnsi" w:hAnsiTheme="minorHAnsi" w:cstheme="minorHAnsi"/>
          <w:color w:val="auto"/>
          <w:kern w:val="2"/>
          <w:sz w:val="22"/>
          <w:szCs w:val="22"/>
          <w14:ligatures w14:val="standardContextual"/>
        </w:rPr>
      </w:pPr>
    </w:p>
    <w:p w14:paraId="4B2057E4" w14:textId="032A10D9" w:rsidR="00BB52F5" w:rsidRPr="00932DFB" w:rsidRDefault="00BB52F5">
      <w:pPr>
        <w:pStyle w:val="TOCHeading"/>
        <w:rPr>
          <w:rFonts w:asciiTheme="minorHAnsi" w:eastAsiaTheme="minorHAnsi" w:hAnsiTheme="minorHAnsi" w:cstheme="minorHAnsi"/>
          <w:color w:val="auto"/>
          <w:kern w:val="2"/>
          <w:sz w:val="22"/>
          <w:szCs w:val="22"/>
          <w14:ligatures w14:val="standardContextual"/>
        </w:rPr>
      </w:pPr>
    </w:p>
    <w:p w14:paraId="3AF69A5B" w14:textId="5A85B3C4" w:rsidR="00BB52F5" w:rsidRPr="00932DFB" w:rsidRDefault="00BB52F5">
      <w:pPr>
        <w:pStyle w:val="TOCHeading"/>
        <w:rPr>
          <w:rFonts w:asciiTheme="minorHAnsi" w:eastAsiaTheme="minorHAnsi" w:hAnsiTheme="minorHAnsi" w:cstheme="minorHAnsi"/>
          <w:color w:val="auto"/>
          <w:kern w:val="2"/>
          <w:sz w:val="22"/>
          <w:szCs w:val="22"/>
          <w14:ligatures w14:val="standardContextual"/>
        </w:rPr>
      </w:pPr>
    </w:p>
    <w:p w14:paraId="21457939" w14:textId="77777777" w:rsidR="00BB52F5" w:rsidRPr="00932DFB" w:rsidRDefault="00BB52F5">
      <w:pPr>
        <w:pStyle w:val="TOCHeading"/>
        <w:rPr>
          <w:rFonts w:asciiTheme="minorHAnsi" w:eastAsiaTheme="minorHAnsi" w:hAnsiTheme="minorHAnsi" w:cstheme="minorHAnsi"/>
          <w:color w:val="auto"/>
          <w:kern w:val="2"/>
          <w:sz w:val="22"/>
          <w:szCs w:val="22"/>
          <w14:ligatures w14:val="standardContextual"/>
        </w:rPr>
      </w:pPr>
    </w:p>
    <w:p w14:paraId="4D361D56" w14:textId="1D4249EC" w:rsidR="00BB52F5" w:rsidRPr="00932DFB" w:rsidRDefault="00F72385">
      <w:pPr>
        <w:pStyle w:val="TOCHeading"/>
        <w:rPr>
          <w:rFonts w:asciiTheme="minorHAnsi" w:eastAsiaTheme="minorHAnsi" w:hAnsiTheme="minorHAnsi" w:cstheme="minorHAnsi"/>
          <w:color w:val="auto"/>
          <w:kern w:val="2"/>
          <w:sz w:val="22"/>
          <w:szCs w:val="22"/>
          <w14:ligatures w14:val="standardContextual"/>
        </w:rPr>
      </w:pPr>
      <w:r w:rsidRPr="00932DFB">
        <w:rPr>
          <w:rFonts w:asciiTheme="minorHAnsi" w:hAnsiTheme="minorHAnsi" w:cstheme="minorHAnsi"/>
          <w:noProof/>
        </w:rPr>
        <w:drawing>
          <wp:anchor distT="0" distB="0" distL="114300" distR="114300" simplePos="0" relativeHeight="251658241" behindDoc="0" locked="0" layoutInCell="1" allowOverlap="1" wp14:anchorId="131AB442" wp14:editId="73F26C78">
            <wp:simplePos x="914400" y="2409825"/>
            <wp:positionH relativeFrom="margin">
              <wp:align>center</wp:align>
            </wp:positionH>
            <wp:positionV relativeFrom="margin">
              <wp:align>top</wp:align>
            </wp:positionV>
            <wp:extent cx="4762500" cy="1428750"/>
            <wp:effectExtent l="0" t="0" r="0" b="0"/>
            <wp:wrapSquare wrapText="bothSides"/>
            <wp:docPr id="2" name="Picture 1" descr="Logo for Multicenter Perioperative Outcomes Group (MPOG) featuring a geometric design with interconnected hexagons in green, gray, blue, and orange on the left. Text includes &quot;MPOG&quot; in large blue letters and &quot;Multicenter Perioperative Outcomes Group&quot; in smaller gray letters below, separated by two horizontal gray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for Multicenter Perioperative Outcomes Group (MPOG) featuring a geometric design with interconnected hexagons in green, gray, blue, and orange on the left. Text includes &quot;MPOG&quot; in large blue letters and &quot;Multicenter Perioperative Outcomes Group&quot; in smaller gray letters below, separated by two horizontal gray lines.&#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428750"/>
                    </a:xfrm>
                    <a:prstGeom prst="rect">
                      <a:avLst/>
                    </a:prstGeom>
                    <a:noFill/>
                    <a:ln>
                      <a:noFill/>
                    </a:ln>
                  </pic:spPr>
                </pic:pic>
              </a:graphicData>
            </a:graphic>
          </wp:anchor>
        </w:drawing>
      </w:r>
    </w:p>
    <w:p w14:paraId="3D3CD1FB" w14:textId="77777777" w:rsidR="00283B0F" w:rsidRPr="00932DFB" w:rsidRDefault="00283B0F" w:rsidP="00283B0F">
      <w:pPr>
        <w:rPr>
          <w:rFonts w:cstheme="minorHAnsi"/>
        </w:rPr>
      </w:pPr>
    </w:p>
    <w:p w14:paraId="65E0376B" w14:textId="77777777" w:rsidR="00283B0F" w:rsidRPr="00932DFB" w:rsidRDefault="00283B0F" w:rsidP="00283B0F">
      <w:pPr>
        <w:rPr>
          <w:rFonts w:cstheme="minorHAnsi"/>
        </w:rPr>
      </w:pPr>
    </w:p>
    <w:p w14:paraId="4CEF5FC1" w14:textId="77777777" w:rsidR="00283B0F" w:rsidRPr="00932DFB" w:rsidRDefault="00283B0F" w:rsidP="00283B0F">
      <w:pPr>
        <w:rPr>
          <w:rFonts w:cstheme="minorHAnsi"/>
        </w:rPr>
      </w:pPr>
    </w:p>
    <w:p w14:paraId="2F6E41C7" w14:textId="77777777" w:rsidR="00283B0F" w:rsidRPr="00932DFB" w:rsidRDefault="00283B0F" w:rsidP="00283B0F">
      <w:pPr>
        <w:rPr>
          <w:rFonts w:cstheme="minorHAnsi"/>
        </w:rPr>
      </w:pPr>
    </w:p>
    <w:p w14:paraId="7112F5BF" w14:textId="073EFEA5" w:rsidR="00283B0F" w:rsidRPr="00932DFB" w:rsidRDefault="00283B0F" w:rsidP="00283B0F">
      <w:pPr>
        <w:rPr>
          <w:rFonts w:cstheme="minorHAnsi"/>
        </w:rPr>
      </w:pPr>
      <w:r w:rsidRPr="00932DFB">
        <w:rPr>
          <w:rFonts w:cstheme="minorHAnsi"/>
          <w:noProof/>
        </w:rPr>
        <mc:AlternateContent>
          <mc:Choice Requires="wps">
            <w:drawing>
              <wp:anchor distT="0" distB="0" distL="114300" distR="114300" simplePos="0" relativeHeight="251658240" behindDoc="0" locked="0" layoutInCell="1" allowOverlap="1" wp14:anchorId="16BBC69A" wp14:editId="30217CFF">
                <wp:simplePos x="914400" y="3743325"/>
                <wp:positionH relativeFrom="margin">
                  <wp:align>center</wp:align>
                </wp:positionH>
                <wp:positionV relativeFrom="margin">
                  <wp:align>center</wp:align>
                </wp:positionV>
                <wp:extent cx="5943600" cy="1433195"/>
                <wp:effectExtent l="0" t="0" r="0" b="0"/>
                <wp:wrapSquare wrapText="bothSides"/>
                <wp:docPr id="1616108819" name="Text Box 1" descr="P10TB1bA#y1"/>
                <wp:cNvGraphicFramePr/>
                <a:graphic xmlns:a="http://schemas.openxmlformats.org/drawingml/2006/main">
                  <a:graphicData uri="http://schemas.microsoft.com/office/word/2010/wordprocessingShape">
                    <wps:wsp>
                      <wps:cNvSpPr txBox="1"/>
                      <wps:spPr>
                        <a:xfrm>
                          <a:off x="0" y="0"/>
                          <a:ext cx="5943600" cy="1433195"/>
                        </a:xfrm>
                        <a:prstGeom prst="rect">
                          <a:avLst/>
                        </a:prstGeom>
                        <a:noFill/>
                        <a:ln w="9525" cap="flat" cmpd="sng" algn="ctr">
                          <a:solidFill>
                            <a:prstClr val="black">
                              <a:alpha val="0"/>
                            </a:prstClr>
                          </a:solidFill>
                          <a:prstDash val="solid"/>
                          <a:round/>
                          <a:headEnd type="none" w="med" len="med"/>
                          <a:tailEnd type="none" w="med" len="med"/>
                        </a:ln>
                      </wps:spPr>
                      <wps:txbx>
                        <w:txbxContent>
                          <w:p w14:paraId="2C20F40A" w14:textId="5BC9A9B7" w:rsidR="00283B0F" w:rsidRPr="00BB52F5" w:rsidRDefault="00283B0F" w:rsidP="00283B0F">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B52F5">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MPOG App Suite - Frequently Asked Questions</w:t>
                            </w:r>
                            <w:r w:rsidR="00257A8F">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and Troubleshooting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6BBC69A" id="_x0000_t202" coordsize="21600,21600" o:spt="202" path="m,l,21600r21600,l21600,xe">
                <v:stroke joinstyle="miter"/>
                <v:path gradientshapeok="t" o:connecttype="rect"/>
              </v:shapetype>
              <v:shape id="Text Box 1" o:spid="_x0000_s1026" type="#_x0000_t202" alt="P10TB1bA#y1" style="position:absolute;margin-left:0;margin-top:0;width:468pt;height:112.85pt;z-index:25165824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" filled="f">
                <v:stroke opacity="0" joinstyle="round"/>
                <v:textbox style="mso-fit-shape-to-text:t">
                  <w:txbxContent>
                    <w:p w14:paraId="2C20F40A" w14:textId="5BC9A9B7" w:rsidR="00283B0F" w:rsidRPr="00BB52F5" w:rsidRDefault="00283B0F" w:rsidP="00283B0F">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B52F5">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MPOG App Suite - Frequently Asked Questions</w:t>
                      </w:r>
                      <w:r w:rsidR="00257A8F">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and Troubleshooting Guide</w:t>
                      </w:r>
                    </w:p>
                  </w:txbxContent>
                </v:textbox>
                <w10:wrap type="square" anchorx="margin" anchory="margin"/>
              </v:shape>
            </w:pict>
          </mc:Fallback>
        </mc:AlternateContent>
      </w:r>
    </w:p>
    <w:p w14:paraId="362CEECC" w14:textId="77777777" w:rsidR="00283B0F" w:rsidRPr="00932DFB" w:rsidRDefault="00283B0F" w:rsidP="00283B0F">
      <w:pPr>
        <w:rPr>
          <w:rFonts w:cstheme="minorHAnsi"/>
        </w:rPr>
      </w:pPr>
    </w:p>
    <w:p w14:paraId="307A541C" w14:textId="77777777" w:rsidR="00283B0F" w:rsidRPr="00932DFB" w:rsidRDefault="00283B0F" w:rsidP="00283B0F">
      <w:pPr>
        <w:rPr>
          <w:rFonts w:cstheme="minorHAnsi"/>
        </w:rPr>
      </w:pPr>
    </w:p>
    <w:p w14:paraId="017BB2C5" w14:textId="77777777" w:rsidR="00283B0F" w:rsidRPr="00932DFB" w:rsidRDefault="00283B0F" w:rsidP="00283B0F">
      <w:pPr>
        <w:rPr>
          <w:rFonts w:cstheme="minorHAnsi"/>
        </w:rPr>
      </w:pPr>
    </w:p>
    <w:p w14:paraId="07DFB49F" w14:textId="77777777" w:rsidR="00283B0F" w:rsidRPr="00932DFB" w:rsidRDefault="00283B0F" w:rsidP="00283B0F">
      <w:pPr>
        <w:rPr>
          <w:rFonts w:cstheme="minorHAnsi"/>
        </w:rPr>
      </w:pPr>
    </w:p>
    <w:p w14:paraId="32E2A19F" w14:textId="2DD20170" w:rsidR="00283B0F" w:rsidRPr="00932DFB" w:rsidRDefault="00283B0F">
      <w:pPr>
        <w:rPr>
          <w:rFonts w:cstheme="minorHAnsi"/>
        </w:rPr>
      </w:pPr>
      <w:r w:rsidRPr="00932DFB">
        <w:rPr>
          <w:rFonts w:cstheme="minorHAnsi"/>
        </w:rPr>
        <w:br w:type="page"/>
      </w:r>
    </w:p>
    <w:sdt>
      <w:sdtPr>
        <w:rPr>
          <w:rFonts w:asciiTheme="minorHAnsi" w:eastAsiaTheme="minorEastAsia" w:hAnsiTheme="minorHAnsi" w:cs="Times New Roman"/>
          <w:color w:val="auto"/>
          <w:sz w:val="22"/>
          <w:szCs w:val="22"/>
        </w:rPr>
        <w:id w:val="2049721129"/>
        <w:docPartObj>
          <w:docPartGallery w:val="Table of Contents"/>
          <w:docPartUnique/>
        </w:docPartObj>
      </w:sdtPr>
      <w:sdtContent>
        <w:p w14:paraId="4BC1D9D0" w14:textId="52E4E99A" w:rsidR="00E8433D" w:rsidRPr="00932DFB" w:rsidRDefault="00E8433D">
          <w:pPr>
            <w:pStyle w:val="TOCHeading"/>
            <w:rPr>
              <w:rFonts w:asciiTheme="minorHAnsi" w:hAnsiTheme="minorHAnsi" w:cstheme="minorBidi"/>
            </w:rPr>
          </w:pPr>
          <w:r w:rsidRPr="61862C4C">
            <w:rPr>
              <w:rFonts w:asciiTheme="minorHAnsi" w:hAnsiTheme="minorHAnsi" w:cstheme="minorBidi"/>
            </w:rPr>
            <w:t>Table of Contents</w:t>
          </w:r>
        </w:p>
        <w:p w14:paraId="4C44A8B5" w14:textId="354BAF32" w:rsidR="00FE778B" w:rsidRDefault="00A81805">
          <w:pPr>
            <w:pStyle w:val="TOC1"/>
            <w:rPr>
              <w:rFonts w:cstheme="minorBidi"/>
              <w:noProof/>
              <w:kern w:val="2"/>
              <w:sz w:val="24"/>
              <w:szCs w:val="24"/>
              <w14:ligatures w14:val="standardContextual"/>
            </w:rPr>
          </w:pPr>
          <w:r>
            <w:fldChar w:fldCharType="begin"/>
          </w:r>
          <w:r w:rsidR="61862C4C">
            <w:instrText>TOC \o "1-1" \z \u \h</w:instrText>
          </w:r>
          <w:r>
            <w:fldChar w:fldCharType="separate"/>
          </w:r>
          <w:hyperlink w:anchor="_Toc215646045" w:history="1">
            <w:r w:rsidR="00FE778B" w:rsidRPr="007558AC">
              <w:rPr>
                <w:rStyle w:val="Hyperlink"/>
                <w:noProof/>
              </w:rPr>
              <w:t>User Guides</w:t>
            </w:r>
            <w:r w:rsidR="00FE778B">
              <w:rPr>
                <w:noProof/>
                <w:webHidden/>
              </w:rPr>
              <w:tab/>
            </w:r>
            <w:r w:rsidR="00FE778B">
              <w:rPr>
                <w:noProof/>
                <w:webHidden/>
              </w:rPr>
              <w:fldChar w:fldCharType="begin"/>
            </w:r>
            <w:r w:rsidR="00FE778B">
              <w:rPr>
                <w:noProof/>
                <w:webHidden/>
              </w:rPr>
              <w:instrText xml:space="preserve"> PAGEREF _Toc215646045 \h </w:instrText>
            </w:r>
            <w:r w:rsidR="00FE778B">
              <w:rPr>
                <w:noProof/>
                <w:webHidden/>
              </w:rPr>
            </w:r>
            <w:r w:rsidR="00FE778B">
              <w:rPr>
                <w:noProof/>
                <w:webHidden/>
              </w:rPr>
              <w:fldChar w:fldCharType="separate"/>
            </w:r>
            <w:r w:rsidR="00FE778B">
              <w:rPr>
                <w:noProof/>
                <w:webHidden/>
              </w:rPr>
              <w:t>3</w:t>
            </w:r>
            <w:r w:rsidR="00FE778B">
              <w:rPr>
                <w:noProof/>
                <w:webHidden/>
              </w:rPr>
              <w:fldChar w:fldCharType="end"/>
            </w:r>
          </w:hyperlink>
        </w:p>
        <w:p w14:paraId="01090917" w14:textId="3DFE2F9C" w:rsidR="00FE778B" w:rsidRDefault="00FE778B">
          <w:pPr>
            <w:pStyle w:val="TOC1"/>
            <w:rPr>
              <w:rFonts w:cstheme="minorBidi"/>
              <w:noProof/>
              <w:kern w:val="2"/>
              <w:sz w:val="24"/>
              <w:szCs w:val="24"/>
              <w14:ligatures w14:val="standardContextual"/>
            </w:rPr>
          </w:pPr>
          <w:hyperlink w:anchor="_Toc215646046" w:history="1">
            <w:r w:rsidRPr="007558AC">
              <w:rPr>
                <w:rStyle w:val="Hyperlink"/>
                <w:noProof/>
              </w:rPr>
              <w:t>Data Flow</w:t>
            </w:r>
            <w:r>
              <w:rPr>
                <w:noProof/>
                <w:webHidden/>
              </w:rPr>
              <w:tab/>
            </w:r>
            <w:r>
              <w:rPr>
                <w:noProof/>
                <w:webHidden/>
              </w:rPr>
              <w:fldChar w:fldCharType="begin"/>
            </w:r>
            <w:r>
              <w:rPr>
                <w:noProof/>
                <w:webHidden/>
              </w:rPr>
              <w:instrText xml:space="preserve"> PAGEREF _Toc215646046 \h </w:instrText>
            </w:r>
            <w:r>
              <w:rPr>
                <w:noProof/>
                <w:webHidden/>
              </w:rPr>
            </w:r>
            <w:r>
              <w:rPr>
                <w:noProof/>
                <w:webHidden/>
              </w:rPr>
              <w:fldChar w:fldCharType="separate"/>
            </w:r>
            <w:r>
              <w:rPr>
                <w:noProof/>
                <w:webHidden/>
              </w:rPr>
              <w:t>3</w:t>
            </w:r>
            <w:r>
              <w:rPr>
                <w:noProof/>
                <w:webHidden/>
              </w:rPr>
              <w:fldChar w:fldCharType="end"/>
            </w:r>
          </w:hyperlink>
        </w:p>
        <w:p w14:paraId="52AE68F5" w14:textId="3AB61418" w:rsidR="00FE778B" w:rsidRDefault="00FE778B">
          <w:pPr>
            <w:pStyle w:val="TOC1"/>
            <w:rPr>
              <w:rFonts w:cstheme="minorBidi"/>
              <w:noProof/>
              <w:kern w:val="2"/>
              <w:sz w:val="24"/>
              <w:szCs w:val="24"/>
              <w14:ligatures w14:val="standardContextual"/>
            </w:rPr>
          </w:pPr>
          <w:hyperlink w:anchor="_Toc215646047" w:history="1">
            <w:r w:rsidRPr="007558AC">
              <w:rPr>
                <w:rStyle w:val="Hyperlink"/>
                <w:noProof/>
              </w:rPr>
              <w:t>What credentials are required for fulfilling the different roles for MPOG Participation?</w:t>
            </w:r>
            <w:r>
              <w:rPr>
                <w:noProof/>
                <w:webHidden/>
              </w:rPr>
              <w:tab/>
            </w:r>
            <w:r>
              <w:rPr>
                <w:noProof/>
                <w:webHidden/>
              </w:rPr>
              <w:fldChar w:fldCharType="begin"/>
            </w:r>
            <w:r>
              <w:rPr>
                <w:noProof/>
                <w:webHidden/>
              </w:rPr>
              <w:instrText xml:space="preserve"> PAGEREF _Toc215646047 \h </w:instrText>
            </w:r>
            <w:r>
              <w:rPr>
                <w:noProof/>
                <w:webHidden/>
              </w:rPr>
            </w:r>
            <w:r>
              <w:rPr>
                <w:noProof/>
                <w:webHidden/>
              </w:rPr>
              <w:fldChar w:fldCharType="separate"/>
            </w:r>
            <w:r>
              <w:rPr>
                <w:noProof/>
                <w:webHidden/>
              </w:rPr>
              <w:t>4</w:t>
            </w:r>
            <w:r>
              <w:rPr>
                <w:noProof/>
                <w:webHidden/>
              </w:rPr>
              <w:fldChar w:fldCharType="end"/>
            </w:r>
          </w:hyperlink>
        </w:p>
        <w:p w14:paraId="07FD624A" w14:textId="532E98B5" w:rsidR="00FE778B" w:rsidRDefault="00FE778B">
          <w:pPr>
            <w:pStyle w:val="TOC1"/>
            <w:rPr>
              <w:rFonts w:cstheme="minorBidi"/>
              <w:noProof/>
              <w:kern w:val="2"/>
              <w:sz w:val="24"/>
              <w:szCs w:val="24"/>
              <w14:ligatures w14:val="standardContextual"/>
            </w:rPr>
          </w:pPr>
          <w:hyperlink w:anchor="_Toc215646048" w:history="1">
            <w:r w:rsidRPr="007558AC">
              <w:rPr>
                <w:rStyle w:val="Hyperlink"/>
                <w:noProof/>
              </w:rPr>
              <w:t>Anesthesia CPT Prediction Tool</w:t>
            </w:r>
            <w:r>
              <w:rPr>
                <w:noProof/>
                <w:webHidden/>
              </w:rPr>
              <w:tab/>
            </w:r>
            <w:r>
              <w:rPr>
                <w:noProof/>
                <w:webHidden/>
              </w:rPr>
              <w:fldChar w:fldCharType="begin"/>
            </w:r>
            <w:r>
              <w:rPr>
                <w:noProof/>
                <w:webHidden/>
              </w:rPr>
              <w:instrText xml:space="preserve"> PAGEREF _Toc215646048 \h </w:instrText>
            </w:r>
            <w:r>
              <w:rPr>
                <w:noProof/>
                <w:webHidden/>
              </w:rPr>
            </w:r>
            <w:r>
              <w:rPr>
                <w:noProof/>
                <w:webHidden/>
              </w:rPr>
              <w:fldChar w:fldCharType="separate"/>
            </w:r>
            <w:r>
              <w:rPr>
                <w:noProof/>
                <w:webHidden/>
              </w:rPr>
              <w:t>5</w:t>
            </w:r>
            <w:r>
              <w:rPr>
                <w:noProof/>
                <w:webHidden/>
              </w:rPr>
              <w:fldChar w:fldCharType="end"/>
            </w:r>
          </w:hyperlink>
        </w:p>
        <w:p w14:paraId="1EB06350" w14:textId="04E26C1A" w:rsidR="00FE778B" w:rsidRDefault="00FE778B">
          <w:pPr>
            <w:pStyle w:val="TOC1"/>
            <w:rPr>
              <w:rFonts w:cstheme="minorBidi"/>
              <w:noProof/>
              <w:kern w:val="2"/>
              <w:sz w:val="24"/>
              <w:szCs w:val="24"/>
              <w14:ligatures w14:val="standardContextual"/>
            </w:rPr>
          </w:pPr>
          <w:hyperlink w:anchor="_Toc215646049" w:history="1">
            <w:r w:rsidRPr="007558AC">
              <w:rPr>
                <w:rStyle w:val="Hyperlink"/>
                <w:noProof/>
              </w:rPr>
              <w:t>Downloading the MPOG App Suite</w:t>
            </w:r>
            <w:r>
              <w:rPr>
                <w:noProof/>
                <w:webHidden/>
              </w:rPr>
              <w:tab/>
            </w:r>
            <w:r>
              <w:rPr>
                <w:noProof/>
                <w:webHidden/>
              </w:rPr>
              <w:fldChar w:fldCharType="begin"/>
            </w:r>
            <w:r>
              <w:rPr>
                <w:noProof/>
                <w:webHidden/>
              </w:rPr>
              <w:instrText xml:space="preserve"> PAGEREF _Toc215646049 \h </w:instrText>
            </w:r>
            <w:r>
              <w:rPr>
                <w:noProof/>
                <w:webHidden/>
              </w:rPr>
            </w:r>
            <w:r>
              <w:rPr>
                <w:noProof/>
                <w:webHidden/>
              </w:rPr>
              <w:fldChar w:fldCharType="separate"/>
            </w:r>
            <w:r>
              <w:rPr>
                <w:noProof/>
                <w:webHidden/>
              </w:rPr>
              <w:t>6</w:t>
            </w:r>
            <w:r>
              <w:rPr>
                <w:noProof/>
                <w:webHidden/>
              </w:rPr>
              <w:fldChar w:fldCharType="end"/>
            </w:r>
          </w:hyperlink>
        </w:p>
        <w:p w14:paraId="6FDEB0E7" w14:textId="7B1EE9D5" w:rsidR="00FE778B" w:rsidRDefault="00FE778B">
          <w:pPr>
            <w:pStyle w:val="TOC1"/>
            <w:rPr>
              <w:rFonts w:cstheme="minorBidi"/>
              <w:noProof/>
              <w:kern w:val="2"/>
              <w:sz w:val="24"/>
              <w:szCs w:val="24"/>
              <w14:ligatures w14:val="standardContextual"/>
            </w:rPr>
          </w:pPr>
          <w:hyperlink w:anchor="_Toc215646050" w:history="1">
            <w:r w:rsidRPr="007558AC">
              <w:rPr>
                <w:rStyle w:val="Hyperlink"/>
                <w:noProof/>
              </w:rPr>
              <w:t>Variable Mapping</w:t>
            </w:r>
            <w:r>
              <w:rPr>
                <w:noProof/>
                <w:webHidden/>
              </w:rPr>
              <w:tab/>
            </w:r>
            <w:r>
              <w:rPr>
                <w:noProof/>
                <w:webHidden/>
              </w:rPr>
              <w:fldChar w:fldCharType="begin"/>
            </w:r>
            <w:r>
              <w:rPr>
                <w:noProof/>
                <w:webHidden/>
              </w:rPr>
              <w:instrText xml:space="preserve"> PAGEREF _Toc215646050 \h </w:instrText>
            </w:r>
            <w:r>
              <w:rPr>
                <w:noProof/>
                <w:webHidden/>
              </w:rPr>
            </w:r>
            <w:r>
              <w:rPr>
                <w:noProof/>
                <w:webHidden/>
              </w:rPr>
              <w:fldChar w:fldCharType="separate"/>
            </w:r>
            <w:r>
              <w:rPr>
                <w:noProof/>
                <w:webHidden/>
              </w:rPr>
              <w:t>7</w:t>
            </w:r>
            <w:r>
              <w:rPr>
                <w:noProof/>
                <w:webHidden/>
              </w:rPr>
              <w:fldChar w:fldCharType="end"/>
            </w:r>
          </w:hyperlink>
        </w:p>
        <w:p w14:paraId="4D357AA3" w14:textId="79D9F349" w:rsidR="00FE778B" w:rsidRDefault="00FE778B">
          <w:pPr>
            <w:pStyle w:val="TOC1"/>
            <w:rPr>
              <w:rFonts w:cstheme="minorBidi"/>
              <w:noProof/>
              <w:kern w:val="2"/>
              <w:sz w:val="24"/>
              <w:szCs w:val="24"/>
              <w14:ligatures w14:val="standardContextual"/>
            </w:rPr>
          </w:pPr>
          <w:hyperlink w:anchor="_Toc215646051" w:history="1">
            <w:r w:rsidRPr="007558AC">
              <w:rPr>
                <w:rStyle w:val="Hyperlink"/>
                <w:noProof/>
              </w:rPr>
              <w:t>Concept Browser</w:t>
            </w:r>
            <w:r>
              <w:rPr>
                <w:noProof/>
                <w:webHidden/>
              </w:rPr>
              <w:tab/>
            </w:r>
            <w:r>
              <w:rPr>
                <w:noProof/>
                <w:webHidden/>
              </w:rPr>
              <w:fldChar w:fldCharType="begin"/>
            </w:r>
            <w:r>
              <w:rPr>
                <w:noProof/>
                <w:webHidden/>
              </w:rPr>
              <w:instrText xml:space="preserve"> PAGEREF _Toc215646051 \h </w:instrText>
            </w:r>
            <w:r>
              <w:rPr>
                <w:noProof/>
                <w:webHidden/>
              </w:rPr>
            </w:r>
            <w:r>
              <w:rPr>
                <w:noProof/>
                <w:webHidden/>
              </w:rPr>
              <w:fldChar w:fldCharType="separate"/>
            </w:r>
            <w:r>
              <w:rPr>
                <w:noProof/>
                <w:webHidden/>
              </w:rPr>
              <w:t>8</w:t>
            </w:r>
            <w:r>
              <w:rPr>
                <w:noProof/>
                <w:webHidden/>
              </w:rPr>
              <w:fldChar w:fldCharType="end"/>
            </w:r>
          </w:hyperlink>
        </w:p>
        <w:p w14:paraId="17AEAEA3" w14:textId="62240466" w:rsidR="00FE778B" w:rsidRDefault="00FE778B">
          <w:pPr>
            <w:pStyle w:val="TOC1"/>
            <w:rPr>
              <w:rFonts w:cstheme="minorBidi"/>
              <w:noProof/>
              <w:kern w:val="2"/>
              <w:sz w:val="24"/>
              <w:szCs w:val="24"/>
              <w14:ligatures w14:val="standardContextual"/>
            </w:rPr>
          </w:pPr>
          <w:hyperlink w:anchor="_Toc215646052" w:history="1">
            <w:r w:rsidRPr="007558AC">
              <w:rPr>
                <w:rStyle w:val="Hyperlink"/>
                <w:noProof/>
              </w:rPr>
              <w:t>Location Mapping</w:t>
            </w:r>
            <w:r>
              <w:rPr>
                <w:noProof/>
                <w:webHidden/>
              </w:rPr>
              <w:tab/>
            </w:r>
            <w:r>
              <w:rPr>
                <w:noProof/>
                <w:webHidden/>
              </w:rPr>
              <w:fldChar w:fldCharType="begin"/>
            </w:r>
            <w:r>
              <w:rPr>
                <w:noProof/>
                <w:webHidden/>
              </w:rPr>
              <w:instrText xml:space="preserve"> PAGEREF _Toc215646052 \h </w:instrText>
            </w:r>
            <w:r>
              <w:rPr>
                <w:noProof/>
                <w:webHidden/>
              </w:rPr>
            </w:r>
            <w:r>
              <w:rPr>
                <w:noProof/>
                <w:webHidden/>
              </w:rPr>
              <w:fldChar w:fldCharType="separate"/>
            </w:r>
            <w:r>
              <w:rPr>
                <w:noProof/>
                <w:webHidden/>
              </w:rPr>
              <w:t>9</w:t>
            </w:r>
            <w:r>
              <w:rPr>
                <w:noProof/>
                <w:webHidden/>
              </w:rPr>
              <w:fldChar w:fldCharType="end"/>
            </w:r>
          </w:hyperlink>
        </w:p>
        <w:p w14:paraId="236E5A84" w14:textId="47BF068A" w:rsidR="00FE778B" w:rsidRDefault="00FE778B">
          <w:pPr>
            <w:pStyle w:val="TOC1"/>
            <w:rPr>
              <w:rFonts w:cstheme="minorBidi"/>
              <w:noProof/>
              <w:kern w:val="2"/>
              <w:sz w:val="24"/>
              <w:szCs w:val="24"/>
              <w14:ligatures w14:val="standardContextual"/>
            </w:rPr>
          </w:pPr>
          <w:hyperlink w:anchor="_Toc215646053" w:history="1">
            <w:r w:rsidRPr="007558AC">
              <w:rPr>
                <w:rStyle w:val="Hyperlink"/>
                <w:noProof/>
              </w:rPr>
              <w:t>Case Viewer</w:t>
            </w:r>
            <w:r>
              <w:rPr>
                <w:noProof/>
                <w:webHidden/>
              </w:rPr>
              <w:tab/>
            </w:r>
            <w:r>
              <w:rPr>
                <w:noProof/>
                <w:webHidden/>
              </w:rPr>
              <w:fldChar w:fldCharType="begin"/>
            </w:r>
            <w:r>
              <w:rPr>
                <w:noProof/>
                <w:webHidden/>
              </w:rPr>
              <w:instrText xml:space="preserve"> PAGEREF _Toc215646053 \h </w:instrText>
            </w:r>
            <w:r>
              <w:rPr>
                <w:noProof/>
                <w:webHidden/>
              </w:rPr>
            </w:r>
            <w:r>
              <w:rPr>
                <w:noProof/>
                <w:webHidden/>
              </w:rPr>
              <w:fldChar w:fldCharType="separate"/>
            </w:r>
            <w:r>
              <w:rPr>
                <w:noProof/>
                <w:webHidden/>
              </w:rPr>
              <w:t>10</w:t>
            </w:r>
            <w:r>
              <w:rPr>
                <w:noProof/>
                <w:webHidden/>
              </w:rPr>
              <w:fldChar w:fldCharType="end"/>
            </w:r>
          </w:hyperlink>
        </w:p>
        <w:p w14:paraId="5B932F60" w14:textId="44306185" w:rsidR="00FE778B" w:rsidRDefault="00FE778B">
          <w:pPr>
            <w:pStyle w:val="TOC1"/>
            <w:rPr>
              <w:rFonts w:cstheme="minorBidi"/>
              <w:noProof/>
              <w:kern w:val="2"/>
              <w:sz w:val="24"/>
              <w:szCs w:val="24"/>
              <w14:ligatures w14:val="standardContextual"/>
            </w:rPr>
          </w:pPr>
          <w:hyperlink w:anchor="_Toc215646054" w:history="1">
            <w:r w:rsidRPr="007558AC">
              <w:rPr>
                <w:rStyle w:val="Hyperlink"/>
                <w:noProof/>
              </w:rPr>
              <w:t>Data Diagnostics</w:t>
            </w:r>
            <w:r>
              <w:rPr>
                <w:noProof/>
                <w:webHidden/>
              </w:rPr>
              <w:tab/>
            </w:r>
            <w:r>
              <w:rPr>
                <w:noProof/>
                <w:webHidden/>
              </w:rPr>
              <w:fldChar w:fldCharType="begin"/>
            </w:r>
            <w:r>
              <w:rPr>
                <w:noProof/>
                <w:webHidden/>
              </w:rPr>
              <w:instrText xml:space="preserve"> PAGEREF _Toc215646054 \h </w:instrText>
            </w:r>
            <w:r>
              <w:rPr>
                <w:noProof/>
                <w:webHidden/>
              </w:rPr>
            </w:r>
            <w:r>
              <w:rPr>
                <w:noProof/>
                <w:webHidden/>
              </w:rPr>
              <w:fldChar w:fldCharType="separate"/>
            </w:r>
            <w:r>
              <w:rPr>
                <w:noProof/>
                <w:webHidden/>
              </w:rPr>
              <w:t>11</w:t>
            </w:r>
            <w:r>
              <w:rPr>
                <w:noProof/>
                <w:webHidden/>
              </w:rPr>
              <w:fldChar w:fldCharType="end"/>
            </w:r>
          </w:hyperlink>
        </w:p>
        <w:p w14:paraId="388D6345" w14:textId="759AB1CF" w:rsidR="00FE778B" w:rsidRDefault="00FE778B">
          <w:pPr>
            <w:pStyle w:val="TOC1"/>
            <w:rPr>
              <w:rFonts w:cstheme="minorBidi"/>
              <w:noProof/>
              <w:kern w:val="2"/>
              <w:sz w:val="24"/>
              <w:szCs w:val="24"/>
              <w14:ligatures w14:val="standardContextual"/>
            </w:rPr>
          </w:pPr>
          <w:hyperlink w:anchor="_Toc215646055" w:history="1">
            <w:r w:rsidRPr="007558AC">
              <w:rPr>
                <w:rStyle w:val="Hyperlink"/>
                <w:noProof/>
              </w:rPr>
              <w:t>Case Validation</w:t>
            </w:r>
            <w:r>
              <w:rPr>
                <w:noProof/>
                <w:webHidden/>
              </w:rPr>
              <w:tab/>
            </w:r>
            <w:r>
              <w:rPr>
                <w:noProof/>
                <w:webHidden/>
              </w:rPr>
              <w:fldChar w:fldCharType="begin"/>
            </w:r>
            <w:r>
              <w:rPr>
                <w:noProof/>
                <w:webHidden/>
              </w:rPr>
              <w:instrText xml:space="preserve"> PAGEREF _Toc215646055 \h </w:instrText>
            </w:r>
            <w:r>
              <w:rPr>
                <w:noProof/>
                <w:webHidden/>
              </w:rPr>
            </w:r>
            <w:r>
              <w:rPr>
                <w:noProof/>
                <w:webHidden/>
              </w:rPr>
              <w:fldChar w:fldCharType="separate"/>
            </w:r>
            <w:r>
              <w:rPr>
                <w:noProof/>
                <w:webHidden/>
              </w:rPr>
              <w:t>14</w:t>
            </w:r>
            <w:r>
              <w:rPr>
                <w:noProof/>
                <w:webHidden/>
              </w:rPr>
              <w:fldChar w:fldCharType="end"/>
            </w:r>
          </w:hyperlink>
        </w:p>
        <w:p w14:paraId="23262F66" w14:textId="1E27DD83" w:rsidR="00FE778B" w:rsidRDefault="00FE778B">
          <w:pPr>
            <w:pStyle w:val="TOC1"/>
            <w:rPr>
              <w:rFonts w:cstheme="minorBidi"/>
              <w:noProof/>
              <w:kern w:val="2"/>
              <w:sz w:val="24"/>
              <w:szCs w:val="24"/>
              <w14:ligatures w14:val="standardContextual"/>
            </w:rPr>
          </w:pPr>
          <w:hyperlink w:anchor="_Toc215646056" w:history="1">
            <w:r w:rsidRPr="007558AC">
              <w:rPr>
                <w:rStyle w:val="Hyperlink"/>
                <w:noProof/>
              </w:rPr>
              <w:t>Transfer to MPOG Central</w:t>
            </w:r>
            <w:r>
              <w:rPr>
                <w:noProof/>
                <w:webHidden/>
              </w:rPr>
              <w:tab/>
            </w:r>
            <w:r>
              <w:rPr>
                <w:noProof/>
                <w:webHidden/>
              </w:rPr>
              <w:fldChar w:fldCharType="begin"/>
            </w:r>
            <w:r>
              <w:rPr>
                <w:noProof/>
                <w:webHidden/>
              </w:rPr>
              <w:instrText xml:space="preserve"> PAGEREF _Toc215646056 \h </w:instrText>
            </w:r>
            <w:r>
              <w:rPr>
                <w:noProof/>
                <w:webHidden/>
              </w:rPr>
            </w:r>
            <w:r>
              <w:rPr>
                <w:noProof/>
                <w:webHidden/>
              </w:rPr>
              <w:fldChar w:fldCharType="separate"/>
            </w:r>
            <w:r>
              <w:rPr>
                <w:noProof/>
                <w:webHidden/>
              </w:rPr>
              <w:t>17</w:t>
            </w:r>
            <w:r>
              <w:rPr>
                <w:noProof/>
                <w:webHidden/>
              </w:rPr>
              <w:fldChar w:fldCharType="end"/>
            </w:r>
          </w:hyperlink>
        </w:p>
        <w:p w14:paraId="0AF53406" w14:textId="44F534E7" w:rsidR="00FE778B" w:rsidRDefault="00FE778B">
          <w:pPr>
            <w:pStyle w:val="TOC1"/>
            <w:rPr>
              <w:rFonts w:cstheme="minorBidi"/>
              <w:noProof/>
              <w:kern w:val="2"/>
              <w:sz w:val="24"/>
              <w:szCs w:val="24"/>
              <w14:ligatures w14:val="standardContextual"/>
            </w:rPr>
          </w:pPr>
          <w:hyperlink w:anchor="_Toc215646057" w:history="1">
            <w:r w:rsidRPr="007558AC">
              <w:rPr>
                <w:rStyle w:val="Hyperlink"/>
                <w:noProof/>
              </w:rPr>
              <w:t>Maintenance Schedule</w:t>
            </w:r>
            <w:r>
              <w:rPr>
                <w:noProof/>
                <w:webHidden/>
              </w:rPr>
              <w:tab/>
            </w:r>
            <w:r>
              <w:rPr>
                <w:noProof/>
                <w:webHidden/>
              </w:rPr>
              <w:fldChar w:fldCharType="begin"/>
            </w:r>
            <w:r>
              <w:rPr>
                <w:noProof/>
                <w:webHidden/>
              </w:rPr>
              <w:instrText xml:space="preserve"> PAGEREF _Toc215646057 \h </w:instrText>
            </w:r>
            <w:r>
              <w:rPr>
                <w:noProof/>
                <w:webHidden/>
              </w:rPr>
            </w:r>
            <w:r>
              <w:rPr>
                <w:noProof/>
                <w:webHidden/>
              </w:rPr>
              <w:fldChar w:fldCharType="separate"/>
            </w:r>
            <w:r>
              <w:rPr>
                <w:noProof/>
                <w:webHidden/>
              </w:rPr>
              <w:t>20</w:t>
            </w:r>
            <w:r>
              <w:rPr>
                <w:noProof/>
                <w:webHidden/>
              </w:rPr>
              <w:fldChar w:fldCharType="end"/>
            </w:r>
          </w:hyperlink>
        </w:p>
        <w:p w14:paraId="7BD98718" w14:textId="7EF63367" w:rsidR="00FE778B" w:rsidRDefault="00FE778B">
          <w:pPr>
            <w:pStyle w:val="TOC1"/>
            <w:rPr>
              <w:rFonts w:cstheme="minorBidi"/>
              <w:noProof/>
              <w:kern w:val="2"/>
              <w:sz w:val="24"/>
              <w:szCs w:val="24"/>
              <w14:ligatures w14:val="standardContextual"/>
            </w:rPr>
          </w:pPr>
          <w:hyperlink w:anchor="_Toc215646058" w:history="1">
            <w:r w:rsidRPr="007558AC">
              <w:rPr>
                <w:rStyle w:val="Hyperlink"/>
                <w:noProof/>
              </w:rPr>
              <w:t>Upgrades</w:t>
            </w:r>
            <w:r>
              <w:rPr>
                <w:noProof/>
                <w:webHidden/>
              </w:rPr>
              <w:tab/>
            </w:r>
            <w:r>
              <w:rPr>
                <w:noProof/>
                <w:webHidden/>
              </w:rPr>
              <w:fldChar w:fldCharType="begin"/>
            </w:r>
            <w:r>
              <w:rPr>
                <w:noProof/>
                <w:webHidden/>
              </w:rPr>
              <w:instrText xml:space="preserve"> PAGEREF _Toc215646058 \h </w:instrText>
            </w:r>
            <w:r>
              <w:rPr>
                <w:noProof/>
                <w:webHidden/>
              </w:rPr>
            </w:r>
            <w:r>
              <w:rPr>
                <w:noProof/>
                <w:webHidden/>
              </w:rPr>
              <w:fldChar w:fldCharType="separate"/>
            </w:r>
            <w:r>
              <w:rPr>
                <w:noProof/>
                <w:webHidden/>
              </w:rPr>
              <w:t>21</w:t>
            </w:r>
            <w:r>
              <w:rPr>
                <w:noProof/>
                <w:webHidden/>
              </w:rPr>
              <w:fldChar w:fldCharType="end"/>
            </w:r>
          </w:hyperlink>
        </w:p>
        <w:p w14:paraId="63209768" w14:textId="2E12F60F" w:rsidR="00FE778B" w:rsidRDefault="00FE778B">
          <w:pPr>
            <w:pStyle w:val="TOC1"/>
            <w:rPr>
              <w:rFonts w:cstheme="minorBidi"/>
              <w:noProof/>
              <w:kern w:val="2"/>
              <w:sz w:val="24"/>
              <w:szCs w:val="24"/>
              <w14:ligatures w14:val="standardContextual"/>
            </w:rPr>
          </w:pPr>
          <w:hyperlink w:anchor="_Toc215646059" w:history="1">
            <w:r w:rsidRPr="007558AC">
              <w:rPr>
                <w:rStyle w:val="Hyperlink"/>
                <w:noProof/>
              </w:rPr>
              <w:t>Appendix A – Database Roles</w:t>
            </w:r>
            <w:r>
              <w:rPr>
                <w:noProof/>
                <w:webHidden/>
              </w:rPr>
              <w:tab/>
            </w:r>
            <w:r>
              <w:rPr>
                <w:noProof/>
                <w:webHidden/>
              </w:rPr>
              <w:fldChar w:fldCharType="begin"/>
            </w:r>
            <w:r>
              <w:rPr>
                <w:noProof/>
                <w:webHidden/>
              </w:rPr>
              <w:instrText xml:space="preserve"> PAGEREF _Toc215646059 \h </w:instrText>
            </w:r>
            <w:r>
              <w:rPr>
                <w:noProof/>
                <w:webHidden/>
              </w:rPr>
            </w:r>
            <w:r>
              <w:rPr>
                <w:noProof/>
                <w:webHidden/>
              </w:rPr>
              <w:fldChar w:fldCharType="separate"/>
            </w:r>
            <w:r>
              <w:rPr>
                <w:noProof/>
                <w:webHidden/>
              </w:rPr>
              <w:t>22</w:t>
            </w:r>
            <w:r>
              <w:rPr>
                <w:noProof/>
                <w:webHidden/>
              </w:rPr>
              <w:fldChar w:fldCharType="end"/>
            </w:r>
          </w:hyperlink>
        </w:p>
        <w:p w14:paraId="745D5C00" w14:textId="63C843AF" w:rsidR="00FE778B" w:rsidRDefault="00FE778B">
          <w:pPr>
            <w:pStyle w:val="TOC1"/>
            <w:rPr>
              <w:rFonts w:cstheme="minorBidi"/>
              <w:noProof/>
              <w:kern w:val="2"/>
              <w:sz w:val="24"/>
              <w:szCs w:val="24"/>
              <w14:ligatures w14:val="standardContextual"/>
            </w:rPr>
          </w:pPr>
          <w:hyperlink w:anchor="_Toc215646060" w:history="1">
            <w:r w:rsidRPr="007558AC">
              <w:rPr>
                <w:rStyle w:val="Hyperlink"/>
                <w:noProof/>
              </w:rPr>
              <w:t>Appendix B – MPOG Role Assignments</w:t>
            </w:r>
            <w:r>
              <w:rPr>
                <w:noProof/>
                <w:webHidden/>
              </w:rPr>
              <w:tab/>
            </w:r>
            <w:r>
              <w:rPr>
                <w:noProof/>
                <w:webHidden/>
              </w:rPr>
              <w:fldChar w:fldCharType="begin"/>
            </w:r>
            <w:r>
              <w:rPr>
                <w:noProof/>
                <w:webHidden/>
              </w:rPr>
              <w:instrText xml:space="preserve"> PAGEREF _Toc215646060 \h </w:instrText>
            </w:r>
            <w:r>
              <w:rPr>
                <w:noProof/>
                <w:webHidden/>
              </w:rPr>
            </w:r>
            <w:r>
              <w:rPr>
                <w:noProof/>
                <w:webHidden/>
              </w:rPr>
              <w:fldChar w:fldCharType="separate"/>
            </w:r>
            <w:r>
              <w:rPr>
                <w:noProof/>
                <w:webHidden/>
              </w:rPr>
              <w:t>23</w:t>
            </w:r>
            <w:r>
              <w:rPr>
                <w:noProof/>
                <w:webHidden/>
              </w:rPr>
              <w:fldChar w:fldCharType="end"/>
            </w:r>
          </w:hyperlink>
        </w:p>
        <w:p w14:paraId="3C9F696E" w14:textId="74610FD7" w:rsidR="00FE778B" w:rsidRDefault="00FE778B">
          <w:pPr>
            <w:pStyle w:val="TOC1"/>
            <w:rPr>
              <w:rFonts w:cstheme="minorBidi"/>
              <w:noProof/>
              <w:kern w:val="2"/>
              <w:sz w:val="24"/>
              <w:szCs w:val="24"/>
              <w14:ligatures w14:val="standardContextual"/>
            </w:rPr>
          </w:pPr>
          <w:hyperlink w:anchor="_Toc215646061" w:history="1">
            <w:r w:rsidRPr="007558AC">
              <w:rPr>
                <w:rStyle w:val="Hyperlink"/>
                <w:noProof/>
              </w:rPr>
              <w:t>Glossary</w:t>
            </w:r>
            <w:r>
              <w:rPr>
                <w:noProof/>
                <w:webHidden/>
              </w:rPr>
              <w:tab/>
            </w:r>
            <w:r>
              <w:rPr>
                <w:noProof/>
                <w:webHidden/>
              </w:rPr>
              <w:fldChar w:fldCharType="begin"/>
            </w:r>
            <w:r>
              <w:rPr>
                <w:noProof/>
                <w:webHidden/>
              </w:rPr>
              <w:instrText xml:space="preserve"> PAGEREF _Toc215646061 \h </w:instrText>
            </w:r>
            <w:r>
              <w:rPr>
                <w:noProof/>
                <w:webHidden/>
              </w:rPr>
            </w:r>
            <w:r>
              <w:rPr>
                <w:noProof/>
                <w:webHidden/>
              </w:rPr>
              <w:fldChar w:fldCharType="separate"/>
            </w:r>
            <w:r>
              <w:rPr>
                <w:noProof/>
                <w:webHidden/>
              </w:rPr>
              <w:t>27</w:t>
            </w:r>
            <w:r>
              <w:rPr>
                <w:noProof/>
                <w:webHidden/>
              </w:rPr>
              <w:fldChar w:fldCharType="end"/>
            </w:r>
          </w:hyperlink>
        </w:p>
        <w:p w14:paraId="68886836" w14:textId="4A9C7D7F" w:rsidR="00A81805" w:rsidRDefault="00A81805" w:rsidP="00E94435">
          <w:pPr>
            <w:pStyle w:val="TOC1"/>
            <w:rPr>
              <w:rFonts w:cstheme="minorBidi"/>
              <w:noProof/>
              <w:kern w:val="2"/>
              <w:sz w:val="24"/>
              <w:szCs w:val="24"/>
              <w14:ligatures w14:val="standardContextual"/>
            </w:rPr>
          </w:pPr>
          <w:r>
            <w:fldChar w:fldCharType="end"/>
          </w:r>
        </w:p>
        <w:p w14:paraId="6C401133" w14:textId="5412CE6F" w:rsidR="61862C4C" w:rsidRDefault="00000000" w:rsidP="00E94435">
          <w:pPr>
            <w:pStyle w:val="TOC1"/>
            <w:rPr>
              <w:rStyle w:val="Hyperlink"/>
            </w:rPr>
          </w:pPr>
        </w:p>
      </w:sdtContent>
    </w:sdt>
    <w:p w14:paraId="66CDE2CB" w14:textId="50A196AB" w:rsidR="00E8433D" w:rsidRPr="00932DFB" w:rsidRDefault="00E8433D"/>
    <w:p w14:paraId="27CC4E77" w14:textId="77777777" w:rsidR="006A5050" w:rsidRPr="00932DFB" w:rsidRDefault="00283B0F" w:rsidP="00466B74">
      <w:pPr>
        <w:pStyle w:val="Heading1"/>
        <w:rPr>
          <w:rFonts w:asciiTheme="minorHAnsi" w:hAnsiTheme="minorHAnsi" w:cstheme="minorHAnsi"/>
        </w:rPr>
      </w:pPr>
      <w:r w:rsidRPr="00932DFB">
        <w:rPr>
          <w:rFonts w:asciiTheme="minorHAnsi" w:hAnsiTheme="minorHAnsi" w:cstheme="minorHAnsi"/>
        </w:rPr>
        <w:br w:type="page"/>
      </w:r>
    </w:p>
    <w:p w14:paraId="465D012E" w14:textId="37558647" w:rsidR="006A5050" w:rsidRPr="002265BD" w:rsidRDefault="006A5050" w:rsidP="24DEDB3C">
      <w:pPr>
        <w:pStyle w:val="Heading1"/>
        <w:rPr>
          <w:rFonts w:asciiTheme="minorHAnsi" w:hAnsiTheme="minorHAnsi" w:cstheme="minorBidi"/>
        </w:rPr>
      </w:pPr>
      <w:bookmarkStart w:id="0" w:name="_Toc215646045"/>
      <w:r w:rsidRPr="24DEDB3C">
        <w:rPr>
          <w:rFonts w:asciiTheme="minorHAnsi" w:hAnsiTheme="minorHAnsi" w:cstheme="minorBidi"/>
        </w:rPr>
        <w:lastRenderedPageBreak/>
        <w:t>User Guides</w:t>
      </w:r>
      <w:bookmarkEnd w:id="0"/>
    </w:p>
    <w:p w14:paraId="7FCB51F5" w14:textId="01F57950" w:rsidR="006A5050" w:rsidRPr="002265BD" w:rsidRDefault="00067DAD" w:rsidP="009357E3">
      <w:pPr>
        <w:ind w:left="720"/>
        <w:rPr>
          <w:rFonts w:cstheme="minorHAnsi"/>
        </w:rPr>
      </w:pPr>
      <w:r w:rsidRPr="002265BD">
        <w:rPr>
          <w:rFonts w:cstheme="minorHAnsi"/>
        </w:rPr>
        <w:t xml:space="preserve">The user guides for the MPOG Application Suite can be found on our </w:t>
      </w:r>
      <w:hyperlink r:id="rId12" w:history="1">
        <w:r w:rsidRPr="002265BD">
          <w:rPr>
            <w:rStyle w:val="Hyperlink"/>
            <w:rFonts w:cstheme="minorHAnsi"/>
          </w:rPr>
          <w:t>website</w:t>
        </w:r>
      </w:hyperlink>
      <w:r w:rsidRPr="002265BD">
        <w:rPr>
          <w:rFonts w:cstheme="minorHAnsi"/>
        </w:rPr>
        <w:t xml:space="preserve">. They are updated as needed during each MPOG upgrade, biannually in the Spring and Fall. </w:t>
      </w:r>
    </w:p>
    <w:p w14:paraId="2652E2B7" w14:textId="7AA6D6D8" w:rsidR="00466B74" w:rsidRPr="002265BD" w:rsidRDefault="00466B74" w:rsidP="24DEDB3C">
      <w:pPr>
        <w:pStyle w:val="Heading1"/>
        <w:rPr>
          <w:rFonts w:asciiTheme="minorHAnsi" w:hAnsiTheme="minorHAnsi" w:cstheme="minorBidi"/>
        </w:rPr>
      </w:pPr>
      <w:bookmarkStart w:id="1" w:name="_Toc215646046"/>
      <w:r w:rsidRPr="24DEDB3C">
        <w:rPr>
          <w:rFonts w:asciiTheme="minorHAnsi" w:hAnsiTheme="minorHAnsi" w:cstheme="minorBidi"/>
        </w:rPr>
        <w:t>Data Flow</w:t>
      </w:r>
      <w:bookmarkEnd w:id="1"/>
    </w:p>
    <w:p w14:paraId="39D9DEE0" w14:textId="77777777" w:rsidR="002265BD" w:rsidRPr="002265BD" w:rsidRDefault="002265BD" w:rsidP="002265BD">
      <w:pPr>
        <w:rPr>
          <w:rFonts w:cstheme="minorHAnsi"/>
        </w:rPr>
      </w:pPr>
    </w:p>
    <w:p w14:paraId="1371BE6A" w14:textId="77777777" w:rsidR="00D049A1" w:rsidRPr="002265BD" w:rsidRDefault="00466B74" w:rsidP="00466B74">
      <w:pPr>
        <w:pStyle w:val="Heading2"/>
        <w:rPr>
          <w:rFonts w:asciiTheme="minorHAnsi" w:hAnsiTheme="minorHAnsi" w:cstheme="minorHAnsi"/>
        </w:rPr>
      </w:pPr>
      <w:r w:rsidRPr="002265BD">
        <w:rPr>
          <w:rFonts w:asciiTheme="minorHAnsi" w:hAnsiTheme="minorHAnsi" w:cstheme="minorHAnsi"/>
        </w:rPr>
        <w:t xml:space="preserve">How does the data get from our </w:t>
      </w:r>
      <w:r w:rsidR="000C0CEB" w:rsidRPr="002265BD">
        <w:rPr>
          <w:rFonts w:asciiTheme="minorHAnsi" w:hAnsiTheme="minorHAnsi" w:cstheme="minorHAnsi"/>
        </w:rPr>
        <w:t>Electronic Health Record (EHR) to MPOG?</w:t>
      </w:r>
    </w:p>
    <w:p w14:paraId="0CB2D226" w14:textId="77777777" w:rsidR="00D41EA3" w:rsidRDefault="00485C5B" w:rsidP="00D049A1">
      <w:pPr>
        <w:ind w:left="720"/>
        <w:rPr>
          <w:rFonts w:cstheme="minorHAnsi"/>
        </w:rPr>
      </w:pPr>
      <w:r w:rsidRPr="002265BD">
        <w:rPr>
          <w:rFonts w:cstheme="minorHAnsi"/>
        </w:rPr>
        <w:t>Files are generated by extracting data from its source system</w:t>
      </w:r>
      <w:r w:rsidR="006D3E9E" w:rsidRPr="002265BD">
        <w:rPr>
          <w:rFonts w:cstheme="minorHAnsi"/>
        </w:rPr>
        <w:t xml:space="preserve"> and placed into a file share that is accessible by the MPOG Import Utility (</w:t>
      </w:r>
      <w:hyperlink w:anchor="_Glossary" w:history="1">
        <w:r w:rsidR="006D3E9E" w:rsidRPr="002265BD">
          <w:rPr>
            <w:rStyle w:val="Hyperlink"/>
            <w:rFonts w:cstheme="minorHAnsi"/>
          </w:rPr>
          <w:t>extract</w:t>
        </w:r>
      </w:hyperlink>
      <w:r w:rsidR="006D3E9E" w:rsidRPr="002265BD">
        <w:rPr>
          <w:rFonts w:cstheme="minorHAnsi"/>
        </w:rPr>
        <w:t xml:space="preserve">). </w:t>
      </w:r>
      <w:r w:rsidR="00FC75B1" w:rsidRPr="002265BD">
        <w:rPr>
          <w:rFonts w:cstheme="minorHAnsi"/>
        </w:rPr>
        <w:t xml:space="preserve">This includes data from the EHR, Anesthesia Reporting Server, </w:t>
      </w:r>
      <w:r w:rsidR="00A66A86" w:rsidRPr="002265BD">
        <w:rPr>
          <w:rFonts w:cstheme="minorHAnsi"/>
        </w:rPr>
        <w:t>the Billing Vendor</w:t>
      </w:r>
      <w:r w:rsidR="00E51DA9">
        <w:rPr>
          <w:rFonts w:cstheme="minorHAnsi"/>
        </w:rPr>
        <w:t>, and any supplemental extracts that the site is using</w:t>
      </w:r>
      <w:r w:rsidR="00A66A86" w:rsidRPr="002265BD">
        <w:rPr>
          <w:rFonts w:cstheme="minorHAnsi"/>
        </w:rPr>
        <w:t xml:space="preserve">. </w:t>
      </w:r>
      <w:r w:rsidR="006D3E9E" w:rsidRPr="002265BD">
        <w:rPr>
          <w:rFonts w:cstheme="minorHAnsi"/>
        </w:rPr>
        <w:t>Those files are removed from the file share and inserted directly into the Import Manager Database (</w:t>
      </w:r>
      <w:hyperlink w:anchor="_Glossary" w:history="1">
        <w:r w:rsidR="006D3E9E" w:rsidRPr="002265BD">
          <w:rPr>
            <w:rStyle w:val="Hyperlink"/>
            <w:rFonts w:cstheme="minorHAnsi"/>
          </w:rPr>
          <w:t>import</w:t>
        </w:r>
      </w:hyperlink>
      <w:r w:rsidR="006D3E9E" w:rsidRPr="002265BD">
        <w:rPr>
          <w:rFonts w:cstheme="minorHAnsi"/>
        </w:rPr>
        <w:t xml:space="preserve">). </w:t>
      </w:r>
      <w:r w:rsidR="00FC75B1" w:rsidRPr="002265BD">
        <w:rPr>
          <w:rFonts w:cstheme="minorHAnsi"/>
        </w:rPr>
        <w:t>The files stored in Import Manager are parsed into tabular data and inserted into staging tables</w:t>
      </w:r>
      <w:r w:rsidR="00A66A86" w:rsidRPr="002265BD">
        <w:rPr>
          <w:rFonts w:cstheme="minorHAnsi"/>
        </w:rPr>
        <w:t xml:space="preserve"> (</w:t>
      </w:r>
      <w:hyperlink w:anchor="_Glossary" w:history="1">
        <w:r w:rsidR="00391A1E" w:rsidRPr="002265BD">
          <w:rPr>
            <w:rStyle w:val="Hyperlink"/>
            <w:rFonts w:cstheme="minorHAnsi"/>
          </w:rPr>
          <w:t>consume</w:t>
        </w:r>
      </w:hyperlink>
      <w:r w:rsidR="00A66A86" w:rsidRPr="002265BD">
        <w:rPr>
          <w:rFonts w:cstheme="minorHAnsi"/>
        </w:rPr>
        <w:t xml:space="preserve">). This generates metadata regarding variable usage that is used </w:t>
      </w:r>
      <w:r w:rsidR="0056721E" w:rsidRPr="002265BD">
        <w:rPr>
          <w:rFonts w:cstheme="minorHAnsi"/>
        </w:rPr>
        <w:t>in Variable Mapping. The tabular data is then inserted into the designated MPOG_MAS database (</w:t>
      </w:r>
      <w:hyperlink w:anchor="_Glossary" w:history="1">
        <w:r w:rsidR="0056721E" w:rsidRPr="002265BD">
          <w:rPr>
            <w:rStyle w:val="Hyperlink"/>
            <w:rFonts w:cstheme="minorHAnsi"/>
          </w:rPr>
          <w:t>handoff</w:t>
        </w:r>
      </w:hyperlink>
      <w:r w:rsidR="0056721E" w:rsidRPr="002265BD">
        <w:rPr>
          <w:rFonts w:cstheme="minorHAnsi"/>
        </w:rPr>
        <w:t xml:space="preserve">). </w:t>
      </w:r>
    </w:p>
    <w:p w14:paraId="6A74C05A" w14:textId="142FE6B8" w:rsidR="00391A1E" w:rsidRDefault="0056721E" w:rsidP="00D049A1">
      <w:pPr>
        <w:ind w:left="720"/>
        <w:rPr>
          <w:rFonts w:cstheme="minorHAnsi"/>
        </w:rPr>
      </w:pPr>
      <w:r w:rsidRPr="002265BD">
        <w:rPr>
          <w:rFonts w:cstheme="minorHAnsi"/>
        </w:rPr>
        <w:t xml:space="preserve">All data up to this point is stored on the site’s local servers, MPOG does not have access to this data. </w:t>
      </w:r>
      <w:r w:rsidR="00E473AC" w:rsidRPr="002265BD">
        <w:rPr>
          <w:rFonts w:cstheme="minorHAnsi"/>
        </w:rPr>
        <w:t xml:space="preserve">Once the data has been cleaned and validated by the local </w:t>
      </w:r>
      <w:r w:rsidR="008E4557" w:rsidRPr="002265BD">
        <w:rPr>
          <w:rFonts w:cstheme="minorHAnsi"/>
        </w:rPr>
        <w:t>team (</w:t>
      </w:r>
      <w:hyperlink w:anchor="_Glossary" w:history="1">
        <w:r w:rsidR="008E4557" w:rsidRPr="002265BD">
          <w:rPr>
            <w:rStyle w:val="Hyperlink"/>
            <w:rFonts w:cstheme="minorHAnsi"/>
          </w:rPr>
          <w:t>ACQR</w:t>
        </w:r>
      </w:hyperlink>
      <w:r w:rsidR="008E4557" w:rsidRPr="002265BD">
        <w:rPr>
          <w:rFonts w:cstheme="minorHAnsi"/>
        </w:rPr>
        <w:t>, Quality Champion, Anesthesia IT Champion, etc.)</w:t>
      </w:r>
      <w:r w:rsidR="00B6507E" w:rsidRPr="002265BD">
        <w:rPr>
          <w:rFonts w:cstheme="minorHAnsi"/>
        </w:rPr>
        <w:t>, th</w:t>
      </w:r>
      <w:r w:rsidR="00BF48E1" w:rsidRPr="002265BD">
        <w:rPr>
          <w:rFonts w:cstheme="minorHAnsi"/>
        </w:rPr>
        <w:t xml:space="preserve">e data can be transferred to the MPOG Central Repository </w:t>
      </w:r>
      <w:r w:rsidR="003A3656" w:rsidRPr="002265BD">
        <w:rPr>
          <w:rFonts w:cstheme="minorHAnsi"/>
        </w:rPr>
        <w:t>by using the transfer utility within the MPOG Application Suite (</w:t>
      </w:r>
      <w:hyperlink w:anchor="_Glossary" w:history="1">
        <w:r w:rsidR="003A3656" w:rsidRPr="002265BD">
          <w:rPr>
            <w:rStyle w:val="Hyperlink"/>
            <w:rFonts w:cstheme="minorHAnsi"/>
          </w:rPr>
          <w:t>upload</w:t>
        </w:r>
      </w:hyperlink>
      <w:r w:rsidR="003A3656" w:rsidRPr="002265BD">
        <w:rPr>
          <w:rFonts w:cstheme="minorHAnsi"/>
        </w:rPr>
        <w:t xml:space="preserve">). </w:t>
      </w:r>
    </w:p>
    <w:p w14:paraId="5A31CC6D" w14:textId="77777777" w:rsidR="00D41EA3" w:rsidRPr="002265BD" w:rsidRDefault="00D41EA3" w:rsidP="00D049A1">
      <w:pPr>
        <w:ind w:left="720"/>
        <w:rPr>
          <w:rFonts w:cstheme="minorHAnsi"/>
        </w:rPr>
      </w:pPr>
    </w:p>
    <w:p w14:paraId="6858FFDD" w14:textId="77777777" w:rsidR="00802404" w:rsidRDefault="00391A1E" w:rsidP="00D049A1">
      <w:pPr>
        <w:ind w:left="720"/>
        <w:rPr>
          <w:rFonts w:cstheme="minorHAnsi"/>
        </w:rPr>
      </w:pPr>
      <w:r w:rsidRPr="002265BD">
        <w:rPr>
          <w:rFonts w:cstheme="minorHAnsi"/>
          <w:noProof/>
        </w:rPr>
        <w:drawing>
          <wp:inline distT="0" distB="0" distL="0" distR="0" wp14:anchorId="3F705A87" wp14:editId="35F7F66D">
            <wp:extent cx="5230368" cy="2170938"/>
            <wp:effectExtent l="19050" t="19050" r="8890" b="20320"/>
            <wp:docPr id="1975920965" name="Picture 1" descr="Diagram illustrating file pipeline process for anesthesia reporting and billing data flow across servers. Color-coded sections represent existing local servers (gray), new local servers (green), and external servers (red), with labeled steps including extract, import, consume, handoff, and upload between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0965" name="Picture 1" descr="Diagram illustrating file pipeline process for anesthesia reporting and billing data flow across servers. Color-coded sections represent existing local servers (gray), new local servers (green), and external servers (red), with labeled steps including extract, import, consume, handoff, and upload between components."/>
                    <pic:cNvPicPr/>
                  </pic:nvPicPr>
                  <pic:blipFill>
                    <a:blip r:embed="rId13"/>
                    <a:stretch>
                      <a:fillRect/>
                    </a:stretch>
                  </pic:blipFill>
                  <pic:spPr>
                    <a:xfrm>
                      <a:off x="0" y="0"/>
                      <a:ext cx="5250225" cy="2179180"/>
                    </a:xfrm>
                    <a:prstGeom prst="rect">
                      <a:avLst/>
                    </a:prstGeom>
                    <a:ln>
                      <a:solidFill>
                        <a:schemeClr val="tx1"/>
                      </a:solidFill>
                    </a:ln>
                  </pic:spPr>
                </pic:pic>
              </a:graphicData>
            </a:graphic>
          </wp:inline>
        </w:drawing>
      </w:r>
    </w:p>
    <w:p w14:paraId="2440F866" w14:textId="77777777" w:rsidR="00802404" w:rsidRDefault="00802404" w:rsidP="00D049A1">
      <w:pPr>
        <w:ind w:left="720"/>
        <w:rPr>
          <w:rFonts w:cstheme="minorHAnsi"/>
        </w:rPr>
      </w:pPr>
    </w:p>
    <w:p w14:paraId="6B3E10C5" w14:textId="67F93AFA" w:rsidR="00151B3A" w:rsidRDefault="00151B3A" w:rsidP="0062554B">
      <w:pPr>
        <w:pStyle w:val="Heading2"/>
      </w:pPr>
      <w:r>
        <w:t>What do I do when the file is too big to import? Should I split it into multiple files?</w:t>
      </w:r>
    </w:p>
    <w:p w14:paraId="471650AC" w14:textId="7C75901C" w:rsidR="00151B3A" w:rsidRDefault="00151B3A" w:rsidP="00151B3A">
      <w:pPr>
        <w:ind w:left="630"/>
      </w:pPr>
      <w:r>
        <w:t xml:space="preserve">You cannot “split” files. All that does is overwrite data since the system assumes the date you are importing is complete. You will need to re-extract the affected dates </w:t>
      </w:r>
      <w:r w:rsidR="00771D2A">
        <w:t>into</w:t>
      </w:r>
      <w:r>
        <w:t xml:space="preserve"> smaller ranges, keeping individual files under 2GB in size</w:t>
      </w:r>
      <w:r w:rsidR="00D23D58">
        <w:t xml:space="preserve">. </w:t>
      </w:r>
    </w:p>
    <w:p w14:paraId="7576C64C" w14:textId="01AAEEA6" w:rsidR="00D242A0" w:rsidRDefault="00151B3A" w:rsidP="00151B3A">
      <w:pPr>
        <w:pStyle w:val="ListParagraph"/>
        <w:numPr>
          <w:ilvl w:val="0"/>
          <w:numId w:val="27"/>
        </w:numPr>
      </w:pPr>
      <w:r w:rsidRPr="00151B3A">
        <w:rPr>
          <w:b/>
          <w:bCs/>
          <w:u w:val="single"/>
        </w:rPr>
        <w:t>Target Date Completeness:</w:t>
      </w:r>
      <w:r>
        <w:t xml:space="preserve"> Files cannot contain updates for only a few cases or patients at a time. Whenever data for a particular target date and module is extracted, all data for </w:t>
      </w:r>
      <w:r>
        <w:lastRenderedPageBreak/>
        <w:t>that date must be present in the file. Any data that was extracted previously but is not present in a new file will be interpreted as deleted and will be purged from Import Manager. (see MPOG Import Manager File Spec, page 5).</w:t>
      </w:r>
    </w:p>
    <w:p w14:paraId="4590ACAB" w14:textId="2DF613C1" w:rsidR="00AC2A4B" w:rsidRDefault="00AC2A4B" w:rsidP="00AC2A4B">
      <w:pPr>
        <w:pStyle w:val="Heading1"/>
      </w:pPr>
      <w:bookmarkStart w:id="2" w:name="_Toc215646047"/>
      <w:r w:rsidRPr="00F11B12">
        <w:t>What</w:t>
      </w:r>
      <w:r w:rsidRPr="00AC2A4B">
        <w:t xml:space="preserve"> credentials are required for fulfilling the different roles for MPOG Participation?</w:t>
      </w:r>
      <w:bookmarkEnd w:id="2"/>
    </w:p>
    <w:p w14:paraId="189EE36F" w14:textId="5482A83C" w:rsidR="00AC2A4B" w:rsidRPr="00AC2A4B" w:rsidRDefault="00AC2A4B" w:rsidP="0070761A">
      <w:pPr>
        <w:ind w:left="630"/>
      </w:pPr>
      <w:r>
        <w:t xml:space="preserve">See </w:t>
      </w:r>
      <w:hyperlink w:anchor="_Appendix_B_–" w:history="1">
        <w:r w:rsidRPr="00285EA3">
          <w:rPr>
            <w:rStyle w:val="Hyperlink"/>
          </w:rPr>
          <w:t>Appendix B</w:t>
        </w:r>
        <w:r w:rsidR="003E61F9" w:rsidRPr="00285EA3">
          <w:rPr>
            <w:rStyle w:val="Hyperlink"/>
          </w:rPr>
          <w:t xml:space="preserve"> – MPOG Role </w:t>
        </w:r>
        <w:r w:rsidR="002B4B19" w:rsidRPr="00285EA3">
          <w:rPr>
            <w:rStyle w:val="Hyperlink"/>
          </w:rPr>
          <w:t>Assignments</w:t>
        </w:r>
      </w:hyperlink>
      <w:r>
        <w:t xml:space="preserve"> for a breakdown of role responsibilities and </w:t>
      </w:r>
      <w:r w:rsidR="0070761A">
        <w:t>requirements.</w:t>
      </w:r>
    </w:p>
    <w:p w14:paraId="6B0C9FC6" w14:textId="77777777" w:rsidR="00D41EA3" w:rsidRPr="00D41EA3" w:rsidRDefault="00D41EA3" w:rsidP="00D41EA3">
      <w:pPr>
        <w:pStyle w:val="Heading2"/>
      </w:pPr>
    </w:p>
    <w:p w14:paraId="515AD988" w14:textId="77777777" w:rsidR="00D41EA3" w:rsidRDefault="00D41EA3">
      <w:pPr>
        <w:rPr>
          <w:rFonts w:asciiTheme="majorHAnsi" w:eastAsiaTheme="majorEastAsia" w:hAnsiTheme="majorHAnsi" w:cstheme="majorBidi"/>
          <w:color w:val="2F5496" w:themeColor="accent1" w:themeShade="BF"/>
          <w:sz w:val="32"/>
          <w:szCs w:val="32"/>
        </w:rPr>
      </w:pPr>
      <w:r>
        <w:br w:type="page"/>
      </w:r>
    </w:p>
    <w:p w14:paraId="0728F876" w14:textId="449050F2" w:rsidR="001D3CA6" w:rsidRDefault="00CB6996" w:rsidP="00D41EA3">
      <w:pPr>
        <w:pStyle w:val="Heading1"/>
      </w:pPr>
      <w:bookmarkStart w:id="3" w:name="_Toc215646048"/>
      <w:r>
        <w:lastRenderedPageBreak/>
        <w:t xml:space="preserve">Anesthesia </w:t>
      </w:r>
      <w:r w:rsidR="00D242A0">
        <w:t>CPT Prediction Tool</w:t>
      </w:r>
      <w:bookmarkEnd w:id="3"/>
    </w:p>
    <w:p w14:paraId="6413CD42" w14:textId="5785E112" w:rsidR="00DE1714" w:rsidRDefault="000837B5" w:rsidP="24DEDB3C">
      <w:pPr>
        <w:ind w:left="810"/>
      </w:pPr>
      <w:r>
        <w:t xml:space="preserve">The </w:t>
      </w:r>
      <w:r w:rsidR="00CB6996">
        <w:t xml:space="preserve">Anesthesia </w:t>
      </w:r>
      <w:r>
        <w:t>CPT Prediction tool is a m</w:t>
      </w:r>
      <w:r w:rsidR="001D3CA6">
        <w:t>achine learning algorithm that takes procedure text and predicts the top 3 anesthesia CPT codes</w:t>
      </w:r>
      <w:r w:rsidR="00F97E80">
        <w:t xml:space="preserve"> based on cases that have submitted CPT codes. </w:t>
      </w:r>
      <w:r w:rsidR="00DE1714">
        <w:t>Some of t</w:t>
      </w:r>
      <w:r w:rsidR="00722591">
        <w:t>he most common reasons for using the CPT predictor are</w:t>
      </w:r>
      <w:r w:rsidR="00DE1714">
        <w:t>:</w:t>
      </w:r>
    </w:p>
    <w:p w14:paraId="7A755E29" w14:textId="031CDDD6" w:rsidR="00DE1714" w:rsidRDefault="009F1B86" w:rsidP="24DEDB3C">
      <w:pPr>
        <w:pStyle w:val="ListParagraph"/>
        <w:numPr>
          <w:ilvl w:val="0"/>
          <w:numId w:val="29"/>
        </w:numPr>
        <w:ind w:left="1800"/>
      </w:pPr>
      <w:r>
        <w:t>B</w:t>
      </w:r>
      <w:r w:rsidR="002705D8">
        <w:t>illing was not completed at the time of transfer to MPOG</w:t>
      </w:r>
      <w:r w:rsidR="00DE1714">
        <w:t xml:space="preserve"> – MPOG allows a </w:t>
      </w:r>
      <w:r w:rsidR="00785D0E">
        <w:t>3-month</w:t>
      </w:r>
      <w:r w:rsidR="00DE1714">
        <w:t xml:space="preserve"> </w:t>
      </w:r>
      <w:r w:rsidR="00785D0E">
        <w:t>grace period for billing to be completed and submitted</w:t>
      </w:r>
    </w:p>
    <w:p w14:paraId="34806D51" w14:textId="4512B8E1" w:rsidR="00DE1714" w:rsidRDefault="009F1B86" w:rsidP="24DEDB3C">
      <w:pPr>
        <w:pStyle w:val="ListParagraph"/>
        <w:numPr>
          <w:ilvl w:val="0"/>
          <w:numId w:val="29"/>
        </w:numPr>
        <w:ind w:left="1800"/>
      </w:pPr>
      <w:r>
        <w:t>N</w:t>
      </w:r>
      <w:r w:rsidR="00722591">
        <w:t>o billing data available for a case</w:t>
      </w:r>
    </w:p>
    <w:p w14:paraId="17EBD3A4" w14:textId="0D8D0BFA" w:rsidR="00BC425E" w:rsidRDefault="009F1B86" w:rsidP="24DEDB3C">
      <w:pPr>
        <w:pStyle w:val="ListParagraph"/>
        <w:numPr>
          <w:ilvl w:val="0"/>
          <w:numId w:val="29"/>
        </w:numPr>
        <w:ind w:left="1800"/>
      </w:pPr>
      <w:r>
        <w:t>A s</w:t>
      </w:r>
      <w:r w:rsidR="00DE1714">
        <w:t>ite is experiencing issues with their billing files</w:t>
      </w:r>
      <w:r w:rsidR="00BC425E">
        <w:t xml:space="preserve"> </w:t>
      </w:r>
      <w:r w:rsidR="00D2098E">
        <w:t>–</w:t>
      </w:r>
      <w:r w:rsidR="00BC425E">
        <w:t xml:space="preserve"> </w:t>
      </w:r>
      <w:r w:rsidR="00D2098E">
        <w:t xml:space="preserve">can be due to errors encountered during the import-consume-handoff process, errors in the billing file received from the vendor, or </w:t>
      </w:r>
      <w:r w:rsidR="006D0704">
        <w:t>missing billing files</w:t>
      </w:r>
    </w:p>
    <w:p w14:paraId="3303F0B0" w14:textId="534D51F0" w:rsidR="001D3CA6" w:rsidRDefault="00F97E80" w:rsidP="24DEDB3C">
      <w:pPr>
        <w:ind w:left="810"/>
      </w:pPr>
      <w:r>
        <w:t>Sites s</w:t>
      </w:r>
      <w:r w:rsidR="001D3CA6">
        <w:t xml:space="preserve">till need to submit CPT codes once </w:t>
      </w:r>
      <w:r w:rsidR="00771D2A">
        <w:t>they are available</w:t>
      </w:r>
      <w:r w:rsidR="000837B5">
        <w:t xml:space="preserve">. </w:t>
      </w:r>
      <w:r w:rsidR="006D0704">
        <w:t>This tool</w:t>
      </w:r>
      <w:r w:rsidR="000837B5">
        <w:t xml:space="preserve"> is better than having no CPT codes but is not perfect. The tool ‘learns’ from the submitted codes to improve its predictions. </w:t>
      </w:r>
      <w:r w:rsidR="003137B3">
        <w:t>Using the predicted codes will allow MPOG to send more accurate measure feedback while the site is working through the issues with the billing data.</w:t>
      </w:r>
    </w:p>
    <w:p w14:paraId="48F1B3CC" w14:textId="6C56D373" w:rsidR="00D41EA3" w:rsidRDefault="00D41EA3" w:rsidP="00D41EA3">
      <w:pPr>
        <w:jc w:val="center"/>
      </w:pPr>
      <w:r>
        <w:rPr>
          <w:noProof/>
        </w:rPr>
        <w:drawing>
          <wp:inline distT="0" distB="0" distL="0" distR="0" wp14:anchorId="59FAD857" wp14:editId="7C8CC928">
            <wp:extent cx="3417841" cy="2759103"/>
            <wp:effectExtent l="19050" t="19050" r="11430" b="22225"/>
            <wp:docPr id="734539491" name="Picture 1" descr="Table displaying patient case conditions and results, including validation status, age, baseline MAP, ASA class, labor epidural status, anesthesia CPT codes, and blood pressure details. Key elements highlighted are three predicted anesthesia CPT codes (00300, 00320, 00400) marked as included, with multiple time points of low MAP recorded and corresponding d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9491" name="Picture 1" descr="Table displaying patient case conditions and results, including validation status, age, baseline MAP, ASA class, labor epidural status, anesthesia CPT codes, and blood pressure details. Key elements highlighted are three predicted anesthesia CPT codes (00300, 00320, 00400) marked as included, with multiple time points of low MAP recorded and corresponding durations."/>
                    <pic:cNvPicPr/>
                  </pic:nvPicPr>
                  <pic:blipFill>
                    <a:blip r:embed="rId14">
                      <a:extLst>
                        <a:ext uri="{28A0092B-C50C-407E-A947-70E740481C1C}">
                          <a14:useLocalDpi xmlns:a14="http://schemas.microsoft.com/office/drawing/2010/main" val="0"/>
                        </a:ext>
                      </a:extLst>
                    </a:blip>
                    <a:stretch>
                      <a:fillRect/>
                    </a:stretch>
                  </pic:blipFill>
                  <pic:spPr>
                    <a:xfrm>
                      <a:off x="0" y="0"/>
                      <a:ext cx="3417841" cy="2759103"/>
                    </a:xfrm>
                    <a:prstGeom prst="rect">
                      <a:avLst/>
                    </a:prstGeom>
                    <a:ln>
                      <a:solidFill>
                        <a:schemeClr val="tx1"/>
                      </a:solidFill>
                    </a:ln>
                  </pic:spPr>
                </pic:pic>
              </a:graphicData>
            </a:graphic>
          </wp:inline>
        </w:drawing>
      </w:r>
    </w:p>
    <w:p w14:paraId="71CA4BA4" w14:textId="62DF9245" w:rsidR="24DEDB3C" w:rsidRDefault="24DEDB3C" w:rsidP="24DEDB3C">
      <w:pPr>
        <w:pStyle w:val="Heading2"/>
      </w:pPr>
    </w:p>
    <w:p w14:paraId="28BD7137" w14:textId="77777777" w:rsidR="00BC453E" w:rsidRDefault="00BC453E" w:rsidP="24DEDB3C">
      <w:pPr>
        <w:pStyle w:val="Heading2"/>
      </w:pPr>
      <w:r>
        <w:t xml:space="preserve">Algorithm for Selecting from Top 3 Predicted Codes: </w:t>
      </w:r>
    </w:p>
    <w:p w14:paraId="3711F003" w14:textId="4803988E" w:rsidR="00BC453E" w:rsidRDefault="00BC453E" w:rsidP="00BC453E">
      <w:pPr>
        <w:pStyle w:val="ListParagraph"/>
        <w:numPr>
          <w:ilvl w:val="0"/>
          <w:numId w:val="27"/>
        </w:numPr>
      </w:pPr>
      <w:r w:rsidRPr="00BC453E">
        <w:t>If difference in predicted confidence interval is &gt;1.6x between 1</w:t>
      </w:r>
      <w:r w:rsidRPr="009010C1">
        <w:rPr>
          <w:vertAlign w:val="superscript"/>
        </w:rPr>
        <w:t>st</w:t>
      </w:r>
      <w:r w:rsidR="009010C1">
        <w:t xml:space="preserve"> </w:t>
      </w:r>
      <w:r w:rsidRPr="00BC453E">
        <w:t>and 2</w:t>
      </w:r>
      <w:r w:rsidRPr="009010C1">
        <w:rPr>
          <w:vertAlign w:val="superscript"/>
        </w:rPr>
        <w:t>nd</w:t>
      </w:r>
      <w:r w:rsidR="009010C1">
        <w:t xml:space="preserve"> </w:t>
      </w:r>
      <w:r w:rsidRPr="00BC453E">
        <w:t>code</w:t>
      </w:r>
      <w:r w:rsidR="004545C7">
        <w:t>,</w:t>
      </w:r>
      <w:r w:rsidRPr="00BC453E">
        <w:t xml:space="preserve"> Use 1</w:t>
      </w:r>
      <w:r w:rsidRPr="009010C1">
        <w:rPr>
          <w:vertAlign w:val="superscript"/>
        </w:rPr>
        <w:t>st</w:t>
      </w:r>
      <w:r w:rsidR="009010C1">
        <w:t xml:space="preserve"> </w:t>
      </w:r>
      <w:r w:rsidRPr="00BC453E">
        <w:t>code only For example: (01922: 70%, 00700: 20%, 01936: 10%)</w:t>
      </w:r>
    </w:p>
    <w:p w14:paraId="710BC53A" w14:textId="3150B0A7" w:rsidR="00BC453E" w:rsidRDefault="00BC453E" w:rsidP="00BC453E">
      <w:pPr>
        <w:pStyle w:val="ListParagraph"/>
        <w:numPr>
          <w:ilvl w:val="0"/>
          <w:numId w:val="27"/>
        </w:numPr>
      </w:pPr>
      <w:r w:rsidRPr="00BC453E">
        <w:t>If difference between predicted 1</w:t>
      </w:r>
      <w:r w:rsidRPr="009010C1">
        <w:rPr>
          <w:vertAlign w:val="superscript"/>
        </w:rPr>
        <w:t>st</w:t>
      </w:r>
      <w:r w:rsidR="009010C1">
        <w:t xml:space="preserve"> </w:t>
      </w:r>
      <w:r w:rsidRPr="00BC453E">
        <w:t>and 3</w:t>
      </w:r>
      <w:r w:rsidRPr="009010C1">
        <w:rPr>
          <w:vertAlign w:val="superscript"/>
        </w:rPr>
        <w:t>rd</w:t>
      </w:r>
      <w:r w:rsidR="009010C1">
        <w:t xml:space="preserve"> </w:t>
      </w:r>
      <w:r w:rsidRPr="00BC453E">
        <w:t>code is &gt;1.6x, use 1</w:t>
      </w:r>
      <w:r w:rsidRPr="009010C1">
        <w:rPr>
          <w:vertAlign w:val="superscript"/>
        </w:rPr>
        <w:t>st</w:t>
      </w:r>
      <w:r w:rsidR="009010C1">
        <w:t xml:space="preserve"> </w:t>
      </w:r>
      <w:r w:rsidRPr="00BC453E">
        <w:t>and 2</w:t>
      </w:r>
      <w:r w:rsidRPr="009010C1">
        <w:rPr>
          <w:vertAlign w:val="superscript"/>
        </w:rPr>
        <w:t>nd</w:t>
      </w:r>
      <w:r w:rsidR="009010C1">
        <w:t xml:space="preserve"> </w:t>
      </w:r>
      <w:r w:rsidRPr="00BC453E">
        <w:t xml:space="preserve">code only </w:t>
      </w:r>
    </w:p>
    <w:p w14:paraId="30D2FCDB" w14:textId="4B23A3D3" w:rsidR="000837B5" w:rsidRDefault="00BC453E" w:rsidP="00BC453E">
      <w:pPr>
        <w:pStyle w:val="ListParagraph"/>
        <w:numPr>
          <w:ilvl w:val="0"/>
          <w:numId w:val="27"/>
        </w:numPr>
      </w:pPr>
      <w:r w:rsidRPr="00BC453E">
        <w:t>For labor epidural and c-sections, use 1</w:t>
      </w:r>
      <w:r w:rsidRPr="009010C1">
        <w:rPr>
          <w:vertAlign w:val="superscript"/>
        </w:rPr>
        <w:t>st</w:t>
      </w:r>
      <w:r w:rsidR="009010C1">
        <w:t xml:space="preserve"> </w:t>
      </w:r>
      <w:r w:rsidRPr="00BC453E">
        <w:t xml:space="preserve">predicted code only </w:t>
      </w:r>
    </w:p>
    <w:p w14:paraId="232C58A6" w14:textId="2D8FB1B2" w:rsidR="00131DDA" w:rsidRDefault="00BC453E" w:rsidP="00BC453E">
      <w:pPr>
        <w:pStyle w:val="ListParagraph"/>
        <w:numPr>
          <w:ilvl w:val="0"/>
          <w:numId w:val="27"/>
        </w:numPr>
      </w:pPr>
      <w:r w:rsidRPr="00BC453E">
        <w:t xml:space="preserve">Machine continues to ‘learn‘ as codes are submitted – Sites will provide us feedback that will allow us to manually improve the </w:t>
      </w:r>
      <w:r w:rsidR="009010C1" w:rsidRPr="00BC453E">
        <w:t>algorithms.</w:t>
      </w:r>
    </w:p>
    <w:p w14:paraId="43078A87" w14:textId="0DF59465" w:rsidR="00466B74" w:rsidRPr="002265BD" w:rsidRDefault="00466B74" w:rsidP="00131DDA">
      <w:r w:rsidRPr="002265BD">
        <w:br w:type="page"/>
      </w:r>
    </w:p>
    <w:p w14:paraId="7DA04E4C" w14:textId="65BDEDC4" w:rsidR="0062554B" w:rsidRDefault="0062554B" w:rsidP="0062554B">
      <w:pPr>
        <w:pStyle w:val="Heading1"/>
      </w:pPr>
      <w:bookmarkStart w:id="4" w:name="_Toc215646049"/>
      <w:r>
        <w:lastRenderedPageBreak/>
        <w:t>Downloading the MPOG App Suite</w:t>
      </w:r>
      <w:bookmarkEnd w:id="4"/>
    </w:p>
    <w:p w14:paraId="09280277" w14:textId="52918E70" w:rsidR="0062554B" w:rsidRDefault="00AB2D40" w:rsidP="24DEDB3C">
      <w:pPr>
        <w:ind w:left="720"/>
      </w:pPr>
      <w:r>
        <w:t xml:space="preserve">Instructions for downloading the MPOG App Suite can be found on our </w:t>
      </w:r>
      <w:hyperlink r:id="rId15">
        <w:r w:rsidRPr="24DEDB3C">
          <w:rPr>
            <w:rStyle w:val="Hyperlink"/>
          </w:rPr>
          <w:t>website</w:t>
        </w:r>
      </w:hyperlink>
      <w:r>
        <w:t>. It is not compatible with Mac</w:t>
      </w:r>
      <w:r w:rsidR="00137679">
        <w:t>s and is only available for PCs. However, if you have remote access to a PC, you can</w:t>
      </w:r>
      <w:r w:rsidR="002A066D">
        <w:t xml:space="preserve"> download the MPOG App Suite to the PC and then connect remotely via Mac.</w:t>
      </w:r>
    </w:p>
    <w:p w14:paraId="1596301A" w14:textId="77777777" w:rsidR="003B5A25" w:rsidRPr="003B5A25" w:rsidRDefault="003B5A25" w:rsidP="003B5A25">
      <w:pPr>
        <w:pStyle w:val="Heading2"/>
      </w:pPr>
      <w:r w:rsidRPr="003B5A25">
        <w:t>How do I know what information to put in to the ‘Connection Profile’?</w:t>
      </w:r>
    </w:p>
    <w:p w14:paraId="3DC0119D" w14:textId="62B2FDF7" w:rsidR="003B5A25" w:rsidRPr="003B5A25" w:rsidRDefault="003B5A25" w:rsidP="003B5A25">
      <w:pPr>
        <w:ind w:left="720"/>
      </w:pPr>
      <w:r w:rsidRPr="003B5A25">
        <w:t>Contact your local technical team for the server</w:t>
      </w:r>
      <w:r w:rsidR="00246D8D">
        <w:t xml:space="preserve"> and database</w:t>
      </w:r>
      <w:r w:rsidRPr="003B5A25">
        <w:t xml:space="preserve"> connection</w:t>
      </w:r>
      <w:r w:rsidR="00246D8D">
        <w:t xml:space="preserve"> </w:t>
      </w:r>
      <w:r w:rsidR="006B761F">
        <w:t>information.</w:t>
      </w:r>
    </w:p>
    <w:p w14:paraId="0C708868" w14:textId="4D6A23F0" w:rsidR="003B5A25" w:rsidRPr="003B5A25" w:rsidRDefault="003B5A25" w:rsidP="003B5A25">
      <w:pPr>
        <w:pStyle w:val="Heading2"/>
      </w:pPr>
      <w:r w:rsidRPr="003B5A25">
        <w:t>What do I do if my connection fails</w:t>
      </w:r>
      <w:r>
        <w:t>?</w:t>
      </w:r>
    </w:p>
    <w:p w14:paraId="542DC57D" w14:textId="77777777" w:rsidR="003B5A25" w:rsidRPr="003B5A25" w:rsidRDefault="003B5A25" w:rsidP="00235D42">
      <w:pPr>
        <w:pStyle w:val="ListParagraph"/>
        <w:numPr>
          <w:ilvl w:val="0"/>
          <w:numId w:val="30"/>
        </w:numPr>
      </w:pPr>
      <w:r w:rsidRPr="003B5A25">
        <w:t>First, double check the server connection information with your local technical team</w:t>
      </w:r>
    </w:p>
    <w:p w14:paraId="2CCF7326" w14:textId="13758810" w:rsidR="003B5A25" w:rsidRDefault="003B5A25" w:rsidP="00235D42">
      <w:pPr>
        <w:pStyle w:val="ListParagraph"/>
        <w:numPr>
          <w:ilvl w:val="0"/>
          <w:numId w:val="30"/>
        </w:numPr>
      </w:pPr>
      <w:r w:rsidRPr="003B5A25">
        <w:t>Next, verify that you have been granted the appropriate access</w:t>
      </w:r>
      <w:r w:rsidR="006B761F">
        <w:t xml:space="preserve">. See </w:t>
      </w:r>
      <w:hyperlink w:anchor="_Appendix_A_–" w:history="1">
        <w:r w:rsidR="006B761F" w:rsidRPr="006B761F">
          <w:rPr>
            <w:rStyle w:val="Hyperlink"/>
          </w:rPr>
          <w:t>Appendix A – Database Roles</w:t>
        </w:r>
      </w:hyperlink>
      <w:r w:rsidRPr="003B5A25">
        <w:t>. The MPOG technical team can provide instructions on which database roles should be granted. Your local technical team grants the correct roles</w:t>
      </w:r>
      <w:r w:rsidR="00235D42">
        <w:t>.</w:t>
      </w:r>
    </w:p>
    <w:p w14:paraId="4F7C72C2" w14:textId="63E8D007" w:rsidR="008B430B" w:rsidRDefault="008B430B" w:rsidP="00787D56">
      <w:pPr>
        <w:ind w:left="720"/>
        <w:jc w:val="center"/>
      </w:pPr>
      <w:r w:rsidRPr="008B430B">
        <w:rPr>
          <w:noProof/>
        </w:rPr>
        <w:drawing>
          <wp:inline distT="0" distB="0" distL="0" distR="0" wp14:anchorId="75818597" wp14:editId="14DE618C">
            <wp:extent cx="2976113" cy="2070066"/>
            <wp:effectExtent l="0" t="0" r="0" b="6985"/>
            <wp:docPr id="7" name="Picture 6" descr="Screenshot of a software error message from Multicenter Perioperative Outcomes Group (MPOG) application by Michigan Medicine, University of Michigan. The message states &quot;Failed Connection Detected&quot; and instructs user to check connections, indicating a network or server connectivity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shot of a software error message from Multicenter Perioperative Outcomes Group (MPOG) application by Michigan Medicine, University of Michigan. The message states &quot;Failed Connection Detected&quot; and instructs user to check connections, indicating a network or server connectivity issue."/>
                    <pic:cNvPicPr>
                      <a:picLocks noChangeAspect="1"/>
                    </pic:cNvPicPr>
                  </pic:nvPicPr>
                  <pic:blipFill>
                    <a:blip r:embed="rId16"/>
                    <a:stretch>
                      <a:fillRect/>
                    </a:stretch>
                  </pic:blipFill>
                  <pic:spPr>
                    <a:xfrm>
                      <a:off x="0" y="0"/>
                      <a:ext cx="2983862" cy="2075456"/>
                    </a:xfrm>
                    <a:prstGeom prst="rect">
                      <a:avLst/>
                    </a:prstGeom>
                  </pic:spPr>
                </pic:pic>
              </a:graphicData>
            </a:graphic>
          </wp:inline>
        </w:drawing>
      </w:r>
    </w:p>
    <w:p w14:paraId="4CC1673A" w14:textId="25754EC7" w:rsidR="004B3FD5" w:rsidRPr="004B3FD5" w:rsidRDefault="004B3FD5" w:rsidP="004B3FD5">
      <w:pPr>
        <w:pStyle w:val="Heading2"/>
      </w:pPr>
      <w:r w:rsidRPr="004B3FD5">
        <w:t xml:space="preserve">Why don’t I have access to all of the buttons? I believe I need access to some more of the </w:t>
      </w:r>
      <w:r w:rsidR="00E5604D" w:rsidRPr="004B3FD5">
        <w:t>apps.</w:t>
      </w:r>
    </w:p>
    <w:p w14:paraId="32A1F4C9" w14:textId="732A3E2C" w:rsidR="004B3FD5" w:rsidRPr="004B3FD5" w:rsidRDefault="004B3FD5" w:rsidP="004B3FD5">
      <w:pPr>
        <w:pStyle w:val="ListParagraph"/>
        <w:numPr>
          <w:ilvl w:val="0"/>
          <w:numId w:val="31"/>
        </w:numPr>
        <w:jc w:val="both"/>
      </w:pPr>
      <w:r w:rsidRPr="004B3FD5">
        <w:t>App access is done through assigning</w:t>
      </w:r>
      <w:r w:rsidR="00816CC4">
        <w:t xml:space="preserve"> </w:t>
      </w:r>
      <w:r w:rsidRPr="004B3FD5">
        <w:t>‘</w:t>
      </w:r>
      <w:hyperlink w:anchor="_Appendix_A_–">
        <w:r w:rsidR="00816CC4" w:rsidRPr="4665E4A8">
          <w:rPr>
            <w:rStyle w:val="Hyperlink"/>
          </w:rPr>
          <w:t>Database Roles</w:t>
        </w:r>
      </w:hyperlink>
      <w:r w:rsidR="00D23D58" w:rsidRPr="004B3FD5">
        <w:t>.’</w:t>
      </w:r>
      <w:r w:rsidRPr="004B3FD5">
        <w:t xml:space="preserve"> These are assigned by your local technical team with some guidance from the MPOG Coordinating Center</w:t>
      </w:r>
      <w:r>
        <w:t>.</w:t>
      </w:r>
    </w:p>
    <w:p w14:paraId="12AB8818" w14:textId="6E2A6A58" w:rsidR="004B3FD5" w:rsidRPr="0062554B" w:rsidRDefault="004B3FD5" w:rsidP="004B3FD5">
      <w:pPr>
        <w:pStyle w:val="ListParagraph"/>
        <w:numPr>
          <w:ilvl w:val="0"/>
          <w:numId w:val="31"/>
        </w:numPr>
        <w:jc w:val="both"/>
      </w:pPr>
      <w:r w:rsidRPr="004B3FD5">
        <w:t>Your technical team may need to grant additional ‘database roles’ if current access is not sufficient</w:t>
      </w:r>
      <w:r>
        <w:t>.</w:t>
      </w:r>
    </w:p>
    <w:p w14:paraId="493575CA" w14:textId="77777777" w:rsidR="004B3FD5" w:rsidRDefault="004B3FD5" w:rsidP="24DEDB3C">
      <w:pPr>
        <w:pStyle w:val="Heading1"/>
        <w:rPr>
          <w:rFonts w:asciiTheme="minorHAnsi" w:hAnsiTheme="minorHAnsi" w:cstheme="minorBidi"/>
        </w:rPr>
      </w:pPr>
    </w:p>
    <w:p w14:paraId="4ADAB89C" w14:textId="77777777" w:rsidR="00EB14CD" w:rsidRDefault="00EB14CD" w:rsidP="24DEDB3C">
      <w:pPr>
        <w:pStyle w:val="Heading1"/>
        <w:rPr>
          <w:rFonts w:asciiTheme="minorHAnsi" w:hAnsiTheme="minorHAnsi" w:cstheme="minorBidi"/>
        </w:rPr>
      </w:pPr>
    </w:p>
    <w:p w14:paraId="5E360BBF" w14:textId="77777777" w:rsidR="00EB14CD" w:rsidRDefault="00EB14CD" w:rsidP="24DEDB3C">
      <w:pPr>
        <w:pStyle w:val="Heading1"/>
        <w:rPr>
          <w:rFonts w:asciiTheme="minorHAnsi" w:hAnsiTheme="minorHAnsi" w:cstheme="minorBidi"/>
        </w:rPr>
      </w:pPr>
    </w:p>
    <w:p w14:paraId="34C6D973" w14:textId="77777777" w:rsidR="00EB14CD" w:rsidRDefault="00EB14CD" w:rsidP="24DEDB3C">
      <w:pPr>
        <w:pStyle w:val="Heading1"/>
        <w:rPr>
          <w:rFonts w:asciiTheme="minorHAnsi" w:hAnsiTheme="minorHAnsi" w:cstheme="minorBidi"/>
        </w:rPr>
      </w:pPr>
    </w:p>
    <w:p w14:paraId="354FEF21" w14:textId="77777777" w:rsidR="00EB14CD" w:rsidRDefault="00EB14CD" w:rsidP="00EB14CD"/>
    <w:p w14:paraId="439F2C56" w14:textId="77777777" w:rsidR="00EB14CD" w:rsidRPr="00EB14CD" w:rsidRDefault="00EB14CD" w:rsidP="00EB14CD"/>
    <w:p w14:paraId="3D5D7057" w14:textId="4B90E752" w:rsidR="00415145" w:rsidRPr="002265BD" w:rsidRDefault="00EF1886" w:rsidP="24DEDB3C">
      <w:pPr>
        <w:pStyle w:val="Heading1"/>
        <w:rPr>
          <w:rFonts w:asciiTheme="minorHAnsi" w:hAnsiTheme="minorHAnsi" w:cstheme="minorBidi"/>
        </w:rPr>
      </w:pPr>
      <w:bookmarkStart w:id="5" w:name="_Toc215646050"/>
      <w:r w:rsidRPr="24DEDB3C">
        <w:rPr>
          <w:rFonts w:asciiTheme="minorHAnsi" w:hAnsiTheme="minorHAnsi" w:cstheme="minorBidi"/>
        </w:rPr>
        <w:lastRenderedPageBreak/>
        <w:t>Variable Mapping</w:t>
      </w:r>
      <w:bookmarkEnd w:id="5"/>
    </w:p>
    <w:p w14:paraId="0B95A567" w14:textId="77777777" w:rsidR="002265BD" w:rsidRPr="002265BD" w:rsidRDefault="002265BD" w:rsidP="002265BD">
      <w:pPr>
        <w:rPr>
          <w:rFonts w:cstheme="minorHAnsi"/>
        </w:rPr>
      </w:pPr>
    </w:p>
    <w:p w14:paraId="6A53D45E" w14:textId="5ECC46D0" w:rsidR="00B15EA1" w:rsidRPr="002265BD" w:rsidRDefault="00F101A3" w:rsidP="00241204">
      <w:pPr>
        <w:pStyle w:val="Heading2"/>
        <w:rPr>
          <w:rFonts w:asciiTheme="minorHAnsi" w:hAnsiTheme="minorHAnsi" w:cstheme="minorHAnsi"/>
        </w:rPr>
      </w:pPr>
      <w:r w:rsidRPr="002265BD">
        <w:rPr>
          <w:rFonts w:asciiTheme="minorHAnsi" w:hAnsiTheme="minorHAnsi" w:cstheme="minorHAnsi"/>
        </w:rPr>
        <w:t>Is there a recommended order for completing Variable Mapping</w:t>
      </w:r>
      <w:r w:rsidR="00B15EA1" w:rsidRPr="002265BD">
        <w:rPr>
          <w:rFonts w:asciiTheme="minorHAnsi" w:hAnsiTheme="minorHAnsi" w:cstheme="minorHAnsi"/>
        </w:rPr>
        <w:t>?</w:t>
      </w:r>
    </w:p>
    <w:p w14:paraId="048DA03E" w14:textId="6B24983E" w:rsidR="00B15EA1" w:rsidRPr="002265BD" w:rsidRDefault="003E0D63" w:rsidP="00F101A3">
      <w:pPr>
        <w:pStyle w:val="ListParagraph"/>
        <w:numPr>
          <w:ilvl w:val="0"/>
          <w:numId w:val="18"/>
        </w:numPr>
        <w:rPr>
          <w:rFonts w:cstheme="minorHAnsi"/>
        </w:rPr>
      </w:pPr>
      <w:r w:rsidRPr="002265BD">
        <w:rPr>
          <w:rFonts w:cstheme="minorHAnsi"/>
        </w:rPr>
        <w:t xml:space="preserve">We recommend mapping variable in these categories first: </w:t>
      </w:r>
      <w:r w:rsidR="007E39FE" w:rsidRPr="002265BD">
        <w:rPr>
          <w:rFonts w:cstheme="minorHAnsi"/>
        </w:rPr>
        <w:t>Race, Gender, Ethnicity</w:t>
      </w:r>
      <w:r w:rsidRPr="002265BD">
        <w:rPr>
          <w:rFonts w:cstheme="minorHAnsi"/>
        </w:rPr>
        <w:t>,</w:t>
      </w:r>
      <w:r w:rsidR="007E39FE" w:rsidRPr="002265BD">
        <w:rPr>
          <w:rFonts w:cstheme="minorHAnsi"/>
        </w:rPr>
        <w:t xml:space="preserve"> Procedure Service</w:t>
      </w:r>
      <w:r w:rsidRPr="002265BD">
        <w:rPr>
          <w:rFonts w:cstheme="minorHAnsi"/>
        </w:rPr>
        <w:t xml:space="preserve">, </w:t>
      </w:r>
      <w:r w:rsidR="007E39FE" w:rsidRPr="002265BD">
        <w:rPr>
          <w:rFonts w:cstheme="minorHAnsi"/>
        </w:rPr>
        <w:t>Admission Type</w:t>
      </w:r>
      <w:r w:rsidRPr="002265BD">
        <w:rPr>
          <w:rFonts w:cstheme="minorHAnsi"/>
        </w:rPr>
        <w:t xml:space="preserve">, </w:t>
      </w:r>
      <w:r w:rsidR="007E39FE" w:rsidRPr="002265BD">
        <w:rPr>
          <w:rFonts w:cstheme="minorHAnsi"/>
        </w:rPr>
        <w:t>Staff Type</w:t>
      </w:r>
      <w:r w:rsidRPr="002265BD">
        <w:rPr>
          <w:rFonts w:cstheme="minorHAnsi"/>
        </w:rPr>
        <w:t xml:space="preserve">. These categories typically have less variables and can be mapped quickly. </w:t>
      </w:r>
    </w:p>
    <w:p w14:paraId="1AAEE86D" w14:textId="77777777" w:rsidR="00B02933" w:rsidRPr="002265BD" w:rsidRDefault="00854B0B" w:rsidP="00F101A3">
      <w:pPr>
        <w:pStyle w:val="ListParagraph"/>
        <w:numPr>
          <w:ilvl w:val="0"/>
          <w:numId w:val="18"/>
        </w:numPr>
        <w:rPr>
          <w:rFonts w:cstheme="minorHAnsi"/>
        </w:rPr>
      </w:pPr>
      <w:r w:rsidRPr="002265BD">
        <w:rPr>
          <w:rFonts w:cstheme="minorHAnsi"/>
        </w:rPr>
        <w:t xml:space="preserve">Next, we recommend mapping variables in the Lab Type and </w:t>
      </w:r>
      <w:bookmarkStart w:id="6" w:name="_Hlk166058762"/>
      <w:r w:rsidRPr="002265BD">
        <w:rPr>
          <w:rFonts w:cstheme="minorHAnsi"/>
        </w:rPr>
        <w:t xml:space="preserve">Administration Type (Inputs/Outputs/Meds) </w:t>
      </w:r>
      <w:bookmarkEnd w:id="6"/>
      <w:r w:rsidRPr="002265BD">
        <w:rPr>
          <w:rFonts w:cstheme="minorHAnsi"/>
        </w:rPr>
        <w:t xml:space="preserve">categories. </w:t>
      </w:r>
    </w:p>
    <w:p w14:paraId="438EFFD3" w14:textId="77777777" w:rsidR="00137D52" w:rsidRDefault="00854B0B" w:rsidP="00F101A3">
      <w:pPr>
        <w:pStyle w:val="ListParagraph"/>
        <w:numPr>
          <w:ilvl w:val="1"/>
          <w:numId w:val="18"/>
        </w:numPr>
        <w:rPr>
          <w:rFonts w:cstheme="minorHAnsi"/>
        </w:rPr>
      </w:pPr>
      <w:r w:rsidRPr="002265BD">
        <w:rPr>
          <w:rFonts w:cstheme="minorHAnsi"/>
        </w:rPr>
        <w:t xml:space="preserve">There are 3 steps in completing Lab Type mapping. </w:t>
      </w:r>
    </w:p>
    <w:p w14:paraId="41F2AC72" w14:textId="77777777" w:rsidR="00137D52" w:rsidRDefault="00854B0B" w:rsidP="00137D52">
      <w:pPr>
        <w:pStyle w:val="ListParagraph"/>
        <w:numPr>
          <w:ilvl w:val="2"/>
          <w:numId w:val="18"/>
        </w:numPr>
        <w:rPr>
          <w:rFonts w:cstheme="minorHAnsi"/>
        </w:rPr>
      </w:pPr>
      <w:r w:rsidRPr="002265BD">
        <w:rPr>
          <w:rFonts w:cstheme="minorHAnsi"/>
        </w:rPr>
        <w:t xml:space="preserve">Start with mapping labs that are important to surgical/anesthesia care (Hgb, Hct, Creatinine, Glucose, Troponin, potassium). </w:t>
      </w:r>
    </w:p>
    <w:p w14:paraId="2B03CDA4" w14:textId="57B9E294" w:rsidR="00137D52" w:rsidRDefault="00854B0B" w:rsidP="00137D52">
      <w:pPr>
        <w:pStyle w:val="ListParagraph"/>
        <w:numPr>
          <w:ilvl w:val="2"/>
          <w:numId w:val="18"/>
        </w:numPr>
        <w:rPr>
          <w:rFonts w:cstheme="minorHAnsi"/>
        </w:rPr>
      </w:pPr>
      <w:r w:rsidRPr="002265BD">
        <w:rPr>
          <w:rFonts w:cstheme="minorHAnsi"/>
        </w:rPr>
        <w:t>Next, map microbiology and virology labs that we have concepts for (</w:t>
      </w:r>
      <w:r w:rsidR="00D23D58" w:rsidRPr="002265BD">
        <w:rPr>
          <w:rFonts w:cstheme="minorHAnsi"/>
        </w:rPr>
        <w:t>i.e.,</w:t>
      </w:r>
      <w:r w:rsidRPr="002265BD">
        <w:rPr>
          <w:rFonts w:cstheme="minorHAnsi"/>
        </w:rPr>
        <w:t xml:space="preserve"> coronavirus, COVID Antibody testing, blood cultures, wound cultures, etc.) </w:t>
      </w:r>
    </w:p>
    <w:p w14:paraId="0A10ACE3" w14:textId="5F8C3B9C" w:rsidR="00137D52" w:rsidRDefault="00854B0B" w:rsidP="00137D52">
      <w:pPr>
        <w:pStyle w:val="ListParagraph"/>
        <w:numPr>
          <w:ilvl w:val="2"/>
          <w:numId w:val="18"/>
        </w:numPr>
        <w:rPr>
          <w:rFonts w:cstheme="minorHAnsi"/>
        </w:rPr>
      </w:pPr>
      <w:r w:rsidRPr="002265BD">
        <w:rPr>
          <w:rFonts w:cstheme="minorHAnsi"/>
        </w:rPr>
        <w:t>Finally, map any remaining labs that we have concepts for (</w:t>
      </w:r>
      <w:r w:rsidR="00D23D58" w:rsidRPr="002265BD">
        <w:rPr>
          <w:rFonts w:cstheme="minorHAnsi"/>
        </w:rPr>
        <w:t>i.e.,</w:t>
      </w:r>
      <w:r w:rsidRPr="002265BD">
        <w:rPr>
          <w:rFonts w:cstheme="minorHAnsi"/>
        </w:rPr>
        <w:t xml:space="preserve"> WBC, blood gases) . </w:t>
      </w:r>
    </w:p>
    <w:p w14:paraId="41CB5C3D" w14:textId="4BF4D15D" w:rsidR="00854B0B" w:rsidRPr="002265BD" w:rsidRDefault="00854B0B" w:rsidP="00137D52">
      <w:pPr>
        <w:pStyle w:val="ListParagraph"/>
        <w:numPr>
          <w:ilvl w:val="2"/>
          <w:numId w:val="18"/>
        </w:numPr>
        <w:rPr>
          <w:rFonts w:cstheme="minorHAnsi"/>
        </w:rPr>
      </w:pPr>
      <w:r w:rsidRPr="002265BD">
        <w:rPr>
          <w:rFonts w:cstheme="minorHAnsi"/>
        </w:rPr>
        <w:t>If we do not have a concept for a variable, it is okay to leave it unmapped or skipped.</w:t>
      </w:r>
    </w:p>
    <w:p w14:paraId="319E7AA2" w14:textId="77777777" w:rsidR="00854B0B" w:rsidRPr="002265BD" w:rsidRDefault="00854B0B" w:rsidP="00F101A3">
      <w:pPr>
        <w:pStyle w:val="ListParagraph"/>
        <w:numPr>
          <w:ilvl w:val="1"/>
          <w:numId w:val="18"/>
        </w:numPr>
        <w:rPr>
          <w:rFonts w:cstheme="minorHAnsi"/>
        </w:rPr>
      </w:pPr>
      <w:r w:rsidRPr="002265BD">
        <w:rPr>
          <w:rFonts w:cstheme="minorHAnsi"/>
        </w:rPr>
        <w:t xml:space="preserve">The Administration Type (Inputs/Outputs/Meds) category includes IN’s and OUT’s such as fluids, medications, blood products, EBL, emesis, and urine output. </w:t>
      </w:r>
      <w:r w:rsidRPr="00D15F9F">
        <w:rPr>
          <w:rFonts w:cstheme="minorHAnsi"/>
          <w:b/>
          <w:bCs/>
          <w:color w:val="A20000"/>
          <w:u w:val="single"/>
        </w:rPr>
        <w:t>Exclude</w:t>
      </w:r>
      <w:r w:rsidRPr="00D15F9F">
        <w:rPr>
          <w:rFonts w:cstheme="minorHAnsi"/>
          <w:color w:val="A20000"/>
        </w:rPr>
        <w:t xml:space="preserve"> </w:t>
      </w:r>
      <w:r w:rsidRPr="002265BD">
        <w:rPr>
          <w:rFonts w:cstheme="minorHAnsi"/>
        </w:rPr>
        <w:t xml:space="preserve">all physiologic and gas flow variables from this mapping group. Epic sites, </w:t>
      </w:r>
      <w:r w:rsidRPr="00D15F9F">
        <w:rPr>
          <w:rFonts w:cstheme="minorHAnsi"/>
          <w:b/>
          <w:bCs/>
          <w:color w:val="A20000"/>
          <w:u w:val="single"/>
        </w:rPr>
        <w:t>exclude</w:t>
      </w:r>
      <w:r w:rsidRPr="00D15F9F">
        <w:rPr>
          <w:rFonts w:cstheme="minorHAnsi"/>
          <w:color w:val="A20000"/>
        </w:rPr>
        <w:t xml:space="preserve"> </w:t>
      </w:r>
      <w:r w:rsidRPr="002265BD">
        <w:rPr>
          <w:rFonts w:cstheme="minorHAnsi"/>
        </w:rPr>
        <w:t>all “volume (mL)” medication variables, as they are duplicates.</w:t>
      </w:r>
    </w:p>
    <w:p w14:paraId="27D376F7" w14:textId="77777777" w:rsidR="00854B0B" w:rsidRPr="002265BD" w:rsidRDefault="00854B0B" w:rsidP="00F101A3">
      <w:pPr>
        <w:pStyle w:val="ListParagraph"/>
        <w:numPr>
          <w:ilvl w:val="0"/>
          <w:numId w:val="18"/>
        </w:numPr>
        <w:rPr>
          <w:rFonts w:cstheme="minorHAnsi"/>
        </w:rPr>
      </w:pPr>
      <w:r w:rsidRPr="002265BD">
        <w:rPr>
          <w:rFonts w:cstheme="minorHAnsi"/>
        </w:rPr>
        <w:t xml:space="preserve">The bigger categories, Administration Route, Units of Measurement (Administration), Observation Type, and Observation Detail Type should be mapped last. </w:t>
      </w:r>
    </w:p>
    <w:p w14:paraId="707EA7F5" w14:textId="5D883073" w:rsidR="00854B0B" w:rsidRPr="002265BD" w:rsidRDefault="00854B0B" w:rsidP="00F101A3">
      <w:pPr>
        <w:pStyle w:val="ListParagraph"/>
        <w:numPr>
          <w:ilvl w:val="1"/>
          <w:numId w:val="18"/>
        </w:numPr>
        <w:rPr>
          <w:rFonts w:cstheme="minorHAnsi"/>
        </w:rPr>
      </w:pPr>
      <w:r w:rsidRPr="002265BD">
        <w:rPr>
          <w:rFonts w:cstheme="minorHAnsi"/>
        </w:rPr>
        <w:t>When mapping Administration Route, map unspecified concepts to “Other” or leave unmapped. Focus on completing mapping for variables with a row count greater than 100. Units of Measurement (Administration), leave those variables without a corresponding MPOG concept unmapped. Observation Type includes the events, physiologic, and outcomes variables (</w:t>
      </w:r>
      <w:r w:rsidR="00D23D58" w:rsidRPr="002265BD">
        <w:rPr>
          <w:rFonts w:cstheme="minorHAnsi"/>
        </w:rPr>
        <w:t>i.e.,</w:t>
      </w:r>
      <w:r w:rsidRPr="002265BD">
        <w:rPr>
          <w:rFonts w:cstheme="minorHAnsi"/>
        </w:rPr>
        <w:t xml:space="preserve"> intubation). This category should be mapped before Observation Details Type, which includes variables that are the details of the events (</w:t>
      </w:r>
      <w:r w:rsidR="00D23D58" w:rsidRPr="002265BD">
        <w:rPr>
          <w:rFonts w:cstheme="minorHAnsi"/>
        </w:rPr>
        <w:t>i.e.,</w:t>
      </w:r>
      <w:r w:rsidRPr="002265BD">
        <w:rPr>
          <w:rFonts w:cstheme="minorHAnsi"/>
        </w:rPr>
        <w:t xml:space="preserve"> ETT type). For both Observation Type and Observation Details Type, we recommend </w:t>
      </w:r>
      <w:proofErr w:type="gramStart"/>
      <w:r w:rsidR="000219B9">
        <w:rPr>
          <w:rFonts w:cstheme="minorHAnsi"/>
        </w:rPr>
        <w:t>starting</w:t>
      </w:r>
      <w:r w:rsidRPr="002265BD">
        <w:rPr>
          <w:rFonts w:cstheme="minorHAnsi"/>
        </w:rPr>
        <w:t xml:space="preserve"> mapping</w:t>
      </w:r>
      <w:proofErr w:type="gramEnd"/>
      <w:r w:rsidRPr="002265BD">
        <w:rPr>
          <w:rFonts w:cstheme="minorHAnsi"/>
        </w:rPr>
        <w:t xml:space="preserve"> by focusing on variables with a row count greater than 1000, then focusing on any that are specific to anesthesia and surgical care. </w:t>
      </w:r>
    </w:p>
    <w:p w14:paraId="6CFCB09A" w14:textId="77777777" w:rsidR="00DB7D2E" w:rsidRPr="002265BD" w:rsidRDefault="00DB7D2E" w:rsidP="004A7287">
      <w:pPr>
        <w:rPr>
          <w:rFonts w:cstheme="minorHAnsi"/>
        </w:rPr>
      </w:pPr>
    </w:p>
    <w:p w14:paraId="5C734C44" w14:textId="3482EBF3" w:rsidR="000500B3" w:rsidRPr="002265BD" w:rsidRDefault="000500B3" w:rsidP="000500B3">
      <w:pPr>
        <w:pStyle w:val="Heading2"/>
        <w:rPr>
          <w:rFonts w:asciiTheme="minorHAnsi" w:hAnsiTheme="minorHAnsi" w:cstheme="minorHAnsi"/>
        </w:rPr>
      </w:pPr>
      <w:r w:rsidRPr="002265BD">
        <w:rPr>
          <w:rFonts w:asciiTheme="minorHAnsi" w:hAnsiTheme="minorHAnsi" w:cstheme="minorHAnsi"/>
        </w:rPr>
        <w:t>What is Premapping?</w:t>
      </w:r>
    </w:p>
    <w:p w14:paraId="4E41B0F5" w14:textId="77777777" w:rsidR="000500B3" w:rsidRPr="002265BD" w:rsidRDefault="000500B3" w:rsidP="000500B3">
      <w:pPr>
        <w:ind w:left="720"/>
        <w:rPr>
          <w:rFonts w:cstheme="minorHAnsi"/>
        </w:rPr>
      </w:pPr>
      <w:r w:rsidRPr="002265BD">
        <w:rPr>
          <w:rFonts w:cstheme="minorHAnsi"/>
        </w:rPr>
        <w:t xml:space="preserve">Premapping is completed by the MPOG Coordinating Center for Epic sites only, since Epic often uses similar variables across their sites. MPOG will review the common Epic </w:t>
      </w:r>
      <w:hyperlink w:anchor="_Glossary" w:history="1">
        <w:r w:rsidRPr="002265BD">
          <w:rPr>
            <w:rStyle w:val="Hyperlink"/>
            <w:rFonts w:cstheme="minorHAnsi"/>
          </w:rPr>
          <w:t>AIMS</w:t>
        </w:r>
      </w:hyperlink>
      <w:r w:rsidRPr="002265BD">
        <w:rPr>
          <w:rFonts w:cstheme="minorHAnsi"/>
        </w:rPr>
        <w:t xml:space="preserve"> IDs and update the pre-mapping for these variables. This occurs automatically when a new Epic site starts onboarding with MPOG. After onboarding is completed, premapping updates can still be applied and reviewed by clicking on the Premappings button in Variable Mapping. The ‘Variable Mapping Tips - Epic Sites’ user guide on our </w:t>
      </w:r>
      <w:hyperlink r:id="rId17" w:history="1">
        <w:r w:rsidRPr="002265BD">
          <w:rPr>
            <w:rStyle w:val="Hyperlink"/>
            <w:rFonts w:cstheme="minorHAnsi"/>
          </w:rPr>
          <w:t>website</w:t>
        </w:r>
      </w:hyperlink>
      <w:r w:rsidRPr="002265BD">
        <w:rPr>
          <w:rFonts w:cstheme="minorHAnsi"/>
        </w:rPr>
        <w:t xml:space="preserve"> has more information about the premapping process.</w:t>
      </w:r>
    </w:p>
    <w:p w14:paraId="0BAF2159" w14:textId="1D0C61C6" w:rsidR="007F71AB" w:rsidRPr="002265BD" w:rsidRDefault="007F71AB" w:rsidP="00241204">
      <w:pPr>
        <w:pStyle w:val="Heading2"/>
        <w:rPr>
          <w:rFonts w:asciiTheme="minorHAnsi" w:hAnsiTheme="minorHAnsi" w:cstheme="minorHAnsi"/>
        </w:rPr>
      </w:pPr>
      <w:r w:rsidRPr="002265BD">
        <w:rPr>
          <w:rFonts w:asciiTheme="minorHAnsi" w:hAnsiTheme="minorHAnsi" w:cstheme="minorHAnsi"/>
        </w:rPr>
        <w:lastRenderedPageBreak/>
        <w:t>What if there are multiple variables with similar names?</w:t>
      </w:r>
    </w:p>
    <w:p w14:paraId="727DCB95" w14:textId="7C716065" w:rsidR="00A36BA0" w:rsidRPr="002265BD" w:rsidRDefault="00A36BA0" w:rsidP="00D17357">
      <w:pPr>
        <w:ind w:left="720"/>
        <w:rPr>
          <w:rFonts w:cstheme="minorHAnsi"/>
        </w:rPr>
      </w:pPr>
      <w:r w:rsidRPr="002265BD">
        <w:rPr>
          <w:rFonts w:cstheme="minorHAnsi"/>
        </w:rPr>
        <w:t>If duplicate variables exist for critical times such as anesthesia start/end, surgery</w:t>
      </w:r>
      <w:r w:rsidR="002654B4" w:rsidRPr="002265BD">
        <w:rPr>
          <w:rFonts w:cstheme="minorHAnsi"/>
        </w:rPr>
        <w:t xml:space="preserve"> </w:t>
      </w:r>
      <w:r w:rsidRPr="002265BD">
        <w:rPr>
          <w:rFonts w:cstheme="minorHAnsi"/>
        </w:rPr>
        <w:t>start/end, etc.</w:t>
      </w:r>
      <w:r w:rsidR="00F742ED" w:rsidRPr="002265BD">
        <w:rPr>
          <w:rFonts w:cstheme="minorHAnsi"/>
        </w:rPr>
        <w:t>, a</w:t>
      </w:r>
      <w:r w:rsidRPr="002265BD">
        <w:rPr>
          <w:rFonts w:cstheme="minorHAnsi"/>
        </w:rPr>
        <w:t xml:space="preserve">nesthesia documentation is preferred but </w:t>
      </w:r>
      <w:r w:rsidR="008B38A0" w:rsidRPr="002265BD">
        <w:rPr>
          <w:rFonts w:cstheme="minorHAnsi"/>
        </w:rPr>
        <w:t>you can also map</w:t>
      </w:r>
      <w:r w:rsidRPr="002265BD">
        <w:rPr>
          <w:rFonts w:cstheme="minorHAnsi"/>
        </w:rPr>
        <w:t xml:space="preserve"> nursing documentation</w:t>
      </w:r>
      <w:r w:rsidR="007E6C1C" w:rsidRPr="002265BD">
        <w:rPr>
          <w:rFonts w:cstheme="minorHAnsi"/>
        </w:rPr>
        <w:t xml:space="preserve"> if </w:t>
      </w:r>
      <w:r w:rsidRPr="002265BD">
        <w:rPr>
          <w:rFonts w:cstheme="minorHAnsi"/>
        </w:rPr>
        <w:t>anesthesia documentation is not available for critical times/events.</w:t>
      </w:r>
    </w:p>
    <w:p w14:paraId="3F1CDEB4" w14:textId="77777777" w:rsidR="004A7287" w:rsidRPr="002265BD" w:rsidRDefault="004A7287" w:rsidP="002265BD">
      <w:pPr>
        <w:rPr>
          <w:rFonts w:cstheme="minorHAnsi"/>
        </w:rPr>
      </w:pPr>
    </w:p>
    <w:p w14:paraId="24388391" w14:textId="05378CB0" w:rsidR="004C7AC1" w:rsidRPr="002265BD" w:rsidRDefault="004C7AC1" w:rsidP="00241204">
      <w:pPr>
        <w:pStyle w:val="Heading2"/>
        <w:rPr>
          <w:rFonts w:asciiTheme="minorHAnsi" w:hAnsiTheme="minorHAnsi" w:cstheme="minorHAnsi"/>
        </w:rPr>
      </w:pPr>
      <w:r w:rsidRPr="002265BD">
        <w:rPr>
          <w:rFonts w:asciiTheme="minorHAnsi" w:hAnsiTheme="minorHAnsi" w:cstheme="minorHAnsi"/>
        </w:rPr>
        <w:t xml:space="preserve">How do I know what types of variables should be mapped to the concepts that </w:t>
      </w:r>
      <w:r w:rsidR="00342AEB" w:rsidRPr="002265BD">
        <w:rPr>
          <w:rFonts w:asciiTheme="minorHAnsi" w:hAnsiTheme="minorHAnsi" w:cstheme="minorHAnsi"/>
        </w:rPr>
        <w:t>have similar names?</w:t>
      </w:r>
    </w:p>
    <w:p w14:paraId="14275DE4" w14:textId="34132153" w:rsidR="00342AEB" w:rsidRPr="002265BD" w:rsidRDefault="00F86A0E" w:rsidP="24DEDB3C">
      <w:pPr>
        <w:ind w:left="720"/>
      </w:pPr>
      <w:r w:rsidRPr="24DEDB3C">
        <w:t>We have added definitions to some of our concepts to clarify their intended use.</w:t>
      </w:r>
      <w:r w:rsidR="00EA359F" w:rsidRPr="24DEDB3C">
        <w:t xml:space="preserve"> These concepts will have a blue </w:t>
      </w:r>
      <w:r w:rsidR="00EA359F">
        <w:rPr>
          <w:noProof/>
        </w:rPr>
        <w:drawing>
          <wp:inline distT="0" distB="0" distL="0" distR="0" wp14:anchorId="63AEC596" wp14:editId="49BD9DD3">
            <wp:extent cx="146304" cy="127426"/>
            <wp:effectExtent l="0" t="0" r="6350" b="6350"/>
            <wp:docPr id="724775860" name="Picture 1" descr="P1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75860" name="Picture 1" descr="P103#yIS1"/>
                    <pic:cNvPicPr/>
                  </pic:nvPicPr>
                  <pic:blipFill>
                    <a:blip r:embed="rId18">
                      <a:extLst>
                        <a:ext uri="{28A0092B-C50C-407E-A947-70E740481C1C}">
                          <a14:useLocalDpi xmlns:a14="http://schemas.microsoft.com/office/drawing/2010/main" val="0"/>
                        </a:ext>
                      </a:extLst>
                    </a:blip>
                    <a:stretch>
                      <a:fillRect/>
                    </a:stretch>
                  </pic:blipFill>
                  <pic:spPr>
                    <a:xfrm>
                      <a:off x="0" y="0"/>
                      <a:ext cx="146304" cy="127426"/>
                    </a:xfrm>
                    <a:prstGeom prst="rect">
                      <a:avLst/>
                    </a:prstGeom>
                  </pic:spPr>
                </pic:pic>
              </a:graphicData>
            </a:graphic>
          </wp:inline>
        </w:drawing>
      </w:r>
      <w:r w:rsidR="00EA359F" w:rsidRPr="24DEDB3C">
        <w:t xml:space="preserve"> icon </w:t>
      </w:r>
      <w:r w:rsidR="0025692A" w:rsidRPr="24DEDB3C">
        <w:t xml:space="preserve">next to it on the right side of the Variable Mapping tool. Hover over the icon, and it will give you more information about that concept. If you have a question about a concept that does not have an icon, contact the MPOG </w:t>
      </w:r>
      <w:r w:rsidR="00D83D0F" w:rsidRPr="24DEDB3C">
        <w:t>help desk (</w:t>
      </w:r>
      <w:hyperlink r:id="rId19">
        <w:r w:rsidR="00D83D0F" w:rsidRPr="24DEDB3C">
          <w:rPr>
            <w:rStyle w:val="Hyperlink"/>
          </w:rPr>
          <w:t>support@mpog.zendesk.com</w:t>
        </w:r>
      </w:hyperlink>
      <w:r w:rsidR="00D83D0F" w:rsidRPr="24DEDB3C">
        <w:t>).</w:t>
      </w:r>
    </w:p>
    <w:p w14:paraId="7CC16F83" w14:textId="18A8C681" w:rsidR="004C7AC1" w:rsidRPr="002265BD" w:rsidRDefault="006A5050" w:rsidP="00125C1D">
      <w:pPr>
        <w:jc w:val="both"/>
        <w:rPr>
          <w:rFonts w:cstheme="minorHAnsi"/>
        </w:rPr>
      </w:pPr>
      <w:r w:rsidRPr="002265BD">
        <w:rPr>
          <w:rFonts w:cstheme="minorHAnsi"/>
          <w:noProof/>
        </w:rPr>
        <w:drawing>
          <wp:inline distT="0" distB="0" distL="0" distR="0" wp14:anchorId="1DD409AC" wp14:editId="74DD332D">
            <wp:extent cx="5943600" cy="1837055"/>
            <wp:effectExtent l="19050" t="19050" r="19050" b="10795"/>
            <wp:docPr id="627756599" name="Picture 1" descr="Screenshot of MPOG Variable Mapping software interface showing variable details for clinical data mapping. Table lists variables with columns for ID, original name, times used, mapped concept, MPOG ID, and type, alongside search and filter options with buttons for auto search and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56599" name="Picture 1" descr="Screenshot of MPOG Variable Mapping software interface showing variable details for clinical data mapping. Table lists variables with columns for ID, original name, times used, mapped concept, MPOG ID, and type, alongside search and filter options with buttons for auto search and selection."/>
                    <pic:cNvPicPr/>
                  </pic:nvPicPr>
                  <pic:blipFill>
                    <a:blip r:embed="rId20"/>
                    <a:stretch>
                      <a:fillRect/>
                    </a:stretch>
                  </pic:blipFill>
                  <pic:spPr>
                    <a:xfrm>
                      <a:off x="0" y="0"/>
                      <a:ext cx="5943600" cy="1837055"/>
                    </a:xfrm>
                    <a:prstGeom prst="rect">
                      <a:avLst/>
                    </a:prstGeom>
                    <a:ln>
                      <a:solidFill>
                        <a:schemeClr val="tx1"/>
                      </a:solidFill>
                    </a:ln>
                  </pic:spPr>
                </pic:pic>
              </a:graphicData>
            </a:graphic>
          </wp:inline>
        </w:drawing>
      </w:r>
    </w:p>
    <w:p w14:paraId="51E792FE" w14:textId="77777777" w:rsidR="00361FAD" w:rsidRDefault="00361FAD" w:rsidP="009C01EB">
      <w:pPr>
        <w:ind w:left="720"/>
        <w:rPr>
          <w:rFonts w:cstheme="minorHAnsi"/>
        </w:rPr>
      </w:pPr>
    </w:p>
    <w:p w14:paraId="19F71121" w14:textId="77777777" w:rsidR="00361FAD" w:rsidRDefault="00361FAD" w:rsidP="00361FAD">
      <w:pPr>
        <w:pStyle w:val="Heading1"/>
      </w:pPr>
      <w:bookmarkStart w:id="7" w:name="_Toc215646051"/>
      <w:r>
        <w:t>Concept Browser</w:t>
      </w:r>
      <w:bookmarkEnd w:id="7"/>
    </w:p>
    <w:p w14:paraId="068281EB" w14:textId="77777777" w:rsidR="00125C1D" w:rsidRPr="00125C1D" w:rsidRDefault="00125C1D" w:rsidP="00125C1D">
      <w:pPr>
        <w:pStyle w:val="Heading2"/>
      </w:pPr>
      <w:r w:rsidRPr="00125C1D">
        <w:t>Why do concepts not come up when I search by concept ID?</w:t>
      </w:r>
    </w:p>
    <w:p w14:paraId="2EAD0351" w14:textId="77777777" w:rsidR="00125C1D" w:rsidRDefault="00125C1D" w:rsidP="00125C1D">
      <w:pPr>
        <w:ind w:firstLine="720"/>
      </w:pPr>
      <w:r w:rsidRPr="00125C1D">
        <w:t>To search by concept ID, type ‘id:’ before the numbers</w:t>
      </w:r>
    </w:p>
    <w:p w14:paraId="248B8C8D" w14:textId="5592D005" w:rsidR="00345B4B" w:rsidRPr="002265BD" w:rsidRDefault="000323AB" w:rsidP="000323AB">
      <w:pPr>
        <w:jc w:val="center"/>
      </w:pPr>
      <w:r w:rsidRPr="000323AB">
        <w:rPr>
          <w:noProof/>
        </w:rPr>
        <w:drawing>
          <wp:inline distT="0" distB="0" distL="0" distR="0" wp14:anchorId="7C4339D6" wp14:editId="7B57B53E">
            <wp:extent cx="5796801" cy="1699404"/>
            <wp:effectExtent l="19050" t="19050" r="13970" b="15240"/>
            <wp:docPr id="1778575101" name="Picture 1" descr="Screenshot of a software interface displaying a query input form for selecting concept type and entering a query string. Below the form, a table lists details for concept ID 50002, including concept name &quot;Intraoperative Events, Interventions, and Observations,&quot; concept type &quot;AACD Anesthesia Date/Date Time,&quot; percentage of institutions at 78%, and total occurrences at 33,15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5101" name="Picture 1" descr="Screenshot of a software interface displaying a query input form for selecting concept type and entering a query string. Below the form, a table lists details for concept ID 50002, including concept name &quot;Intraoperative Events, Interventions, and Observations,&quot; concept type &quot;AACD Anesthesia Date/Date Time,&quot; percentage of institutions at 78%, and total occurrences at 33,150,313."/>
                    <pic:cNvPicPr/>
                  </pic:nvPicPr>
                  <pic:blipFill>
                    <a:blip r:embed="rId21"/>
                    <a:stretch>
                      <a:fillRect/>
                    </a:stretch>
                  </pic:blipFill>
                  <pic:spPr>
                    <a:xfrm>
                      <a:off x="0" y="0"/>
                      <a:ext cx="5829155" cy="1708889"/>
                    </a:xfrm>
                    <a:prstGeom prst="rect">
                      <a:avLst/>
                    </a:prstGeom>
                    <a:ln>
                      <a:solidFill>
                        <a:schemeClr val="tx1"/>
                      </a:solidFill>
                    </a:ln>
                  </pic:spPr>
                </pic:pic>
              </a:graphicData>
            </a:graphic>
          </wp:inline>
        </w:drawing>
      </w:r>
      <w:r w:rsidR="00345B4B" w:rsidRPr="002265BD">
        <w:br w:type="page"/>
      </w:r>
    </w:p>
    <w:p w14:paraId="19F01597" w14:textId="528A6829" w:rsidR="00995269" w:rsidRPr="002265BD" w:rsidRDefault="00995269" w:rsidP="24DEDB3C">
      <w:pPr>
        <w:pStyle w:val="Heading1"/>
        <w:rPr>
          <w:rFonts w:asciiTheme="minorHAnsi" w:hAnsiTheme="minorHAnsi" w:cstheme="minorBidi"/>
        </w:rPr>
      </w:pPr>
      <w:bookmarkStart w:id="8" w:name="_Toc215646052"/>
      <w:r w:rsidRPr="24DEDB3C">
        <w:rPr>
          <w:rFonts w:asciiTheme="minorHAnsi" w:hAnsiTheme="minorHAnsi" w:cstheme="minorBidi"/>
        </w:rPr>
        <w:lastRenderedPageBreak/>
        <w:t>Location Mapping</w:t>
      </w:r>
      <w:bookmarkEnd w:id="8"/>
    </w:p>
    <w:p w14:paraId="569EBE55" w14:textId="0730F6C2" w:rsidR="00995269" w:rsidRPr="002265BD" w:rsidRDefault="00995269" w:rsidP="00995269">
      <w:pPr>
        <w:pStyle w:val="Heading2"/>
        <w:rPr>
          <w:rFonts w:asciiTheme="minorHAnsi" w:hAnsiTheme="minorHAnsi" w:cstheme="minorHAnsi"/>
        </w:rPr>
      </w:pPr>
      <w:r w:rsidRPr="002265BD">
        <w:rPr>
          <w:rFonts w:asciiTheme="minorHAnsi" w:hAnsiTheme="minorHAnsi" w:cstheme="minorHAnsi"/>
        </w:rPr>
        <w:t>How do you determine what the Health System name is?</w:t>
      </w:r>
    </w:p>
    <w:p w14:paraId="7DDEB22E" w14:textId="24066A7B" w:rsidR="003C4A43" w:rsidRPr="002265BD" w:rsidRDefault="004A65FD" w:rsidP="003C4A43">
      <w:pPr>
        <w:ind w:left="360"/>
        <w:rPr>
          <w:rFonts w:cstheme="minorHAnsi"/>
        </w:rPr>
      </w:pPr>
      <w:r w:rsidRPr="002265BD">
        <w:rPr>
          <w:rFonts w:cstheme="minorHAnsi"/>
        </w:rPr>
        <w:t>For institutions within the United States, w</w:t>
      </w:r>
      <w:r w:rsidR="003C4A43" w:rsidRPr="002265BD">
        <w:rPr>
          <w:rFonts w:cstheme="minorHAnsi"/>
        </w:rPr>
        <w:t xml:space="preserve">e use the American Hospital Association </w:t>
      </w:r>
      <w:r w:rsidR="00963B1C" w:rsidRPr="002265BD">
        <w:rPr>
          <w:rFonts w:cstheme="minorHAnsi"/>
        </w:rPr>
        <w:t xml:space="preserve">(AHA) </w:t>
      </w:r>
      <w:r w:rsidR="003C4A43" w:rsidRPr="002265BD">
        <w:rPr>
          <w:rFonts w:cstheme="minorHAnsi"/>
        </w:rPr>
        <w:t xml:space="preserve">website to determine Health System names for all MPOG participating sites. This </w:t>
      </w:r>
      <w:r w:rsidR="008F5D39">
        <w:rPr>
          <w:rFonts w:cstheme="minorHAnsi"/>
        </w:rPr>
        <w:t xml:space="preserve">allows for standardization </w:t>
      </w:r>
      <w:r w:rsidR="00471976">
        <w:rPr>
          <w:rFonts w:cstheme="minorHAnsi"/>
        </w:rPr>
        <w:t>in</w:t>
      </w:r>
      <w:r w:rsidR="00AA5FBC">
        <w:rPr>
          <w:rFonts w:cstheme="minorHAnsi"/>
        </w:rPr>
        <w:t xml:space="preserve"> aggregate reporting and</w:t>
      </w:r>
      <w:r w:rsidR="00F824A4">
        <w:rPr>
          <w:rFonts w:cstheme="minorHAnsi"/>
        </w:rPr>
        <w:t xml:space="preserve"> enable</w:t>
      </w:r>
      <w:r w:rsidR="00AA5FBC">
        <w:rPr>
          <w:rFonts w:cstheme="minorHAnsi"/>
        </w:rPr>
        <w:t>s</w:t>
      </w:r>
      <w:r w:rsidR="00F824A4">
        <w:rPr>
          <w:rFonts w:cstheme="minorHAnsi"/>
        </w:rPr>
        <w:t xml:space="preserve"> future analysis</w:t>
      </w:r>
      <w:r w:rsidR="00A93C96">
        <w:rPr>
          <w:rFonts w:cstheme="minorHAnsi"/>
        </w:rPr>
        <w:t xml:space="preserve"> for research projects at the hospital and/or health system level</w:t>
      </w:r>
      <w:r w:rsidR="000F7497" w:rsidRPr="002265BD">
        <w:rPr>
          <w:rFonts w:cstheme="minorHAnsi"/>
        </w:rPr>
        <w:t xml:space="preserve">. If a </w:t>
      </w:r>
      <w:r w:rsidR="00A93C96">
        <w:rPr>
          <w:rFonts w:cstheme="minorHAnsi"/>
        </w:rPr>
        <w:t>h</w:t>
      </w:r>
      <w:r w:rsidR="000F7497" w:rsidRPr="002265BD">
        <w:rPr>
          <w:rFonts w:cstheme="minorHAnsi"/>
        </w:rPr>
        <w:t xml:space="preserve">ospital is not part of a larger health system, then the hospital name </w:t>
      </w:r>
      <w:r w:rsidR="00B24769">
        <w:rPr>
          <w:rFonts w:cstheme="minorHAnsi"/>
        </w:rPr>
        <w:t xml:space="preserve">is assigned </w:t>
      </w:r>
      <w:r w:rsidR="000F7497" w:rsidRPr="002265BD">
        <w:rPr>
          <w:rFonts w:cstheme="minorHAnsi"/>
        </w:rPr>
        <w:t>as the health system name also.</w:t>
      </w:r>
      <w:r w:rsidR="00644DE4" w:rsidRPr="002265BD">
        <w:rPr>
          <w:rFonts w:cstheme="minorHAnsi"/>
        </w:rPr>
        <w:t xml:space="preserve"> This is done during Clinical Onboarding, and the MPOG Clinical Informatics Specialist will </w:t>
      </w:r>
      <w:r w:rsidR="008F69AB">
        <w:rPr>
          <w:rFonts w:cstheme="minorHAnsi"/>
        </w:rPr>
        <w:t>assist</w:t>
      </w:r>
      <w:r w:rsidR="00644DE4" w:rsidRPr="002265BD">
        <w:rPr>
          <w:rFonts w:cstheme="minorHAnsi"/>
        </w:rPr>
        <w:t xml:space="preserve"> </w:t>
      </w:r>
      <w:r w:rsidR="00E73A1B" w:rsidRPr="002265BD">
        <w:rPr>
          <w:rFonts w:cstheme="minorHAnsi"/>
        </w:rPr>
        <w:t xml:space="preserve">with </w:t>
      </w:r>
      <w:r w:rsidR="008F69AB">
        <w:rPr>
          <w:rFonts w:cstheme="minorHAnsi"/>
        </w:rPr>
        <w:t>assigning</w:t>
      </w:r>
      <w:r w:rsidR="00E73A1B" w:rsidRPr="002265BD">
        <w:rPr>
          <w:rFonts w:cstheme="minorHAnsi"/>
        </w:rPr>
        <w:t xml:space="preserve"> location names and types.</w:t>
      </w:r>
      <w:r w:rsidR="000F7497" w:rsidRPr="002265BD">
        <w:rPr>
          <w:rFonts w:cstheme="minorHAnsi"/>
        </w:rPr>
        <w:t xml:space="preserve"> </w:t>
      </w:r>
    </w:p>
    <w:p w14:paraId="27576294" w14:textId="7772CF69" w:rsidR="00995269" w:rsidRPr="002265BD" w:rsidRDefault="00E73A1B" w:rsidP="00963B1C">
      <w:pPr>
        <w:ind w:left="360"/>
        <w:rPr>
          <w:rFonts w:cstheme="minorHAnsi"/>
        </w:rPr>
      </w:pPr>
      <w:r w:rsidRPr="002265BD">
        <w:rPr>
          <w:rFonts w:cstheme="minorHAnsi"/>
        </w:rPr>
        <w:t>If your institution changes names</w:t>
      </w:r>
      <w:r w:rsidR="00963B1C" w:rsidRPr="002265BD">
        <w:rPr>
          <w:rFonts w:cstheme="minorHAnsi"/>
        </w:rPr>
        <w:t>, contact the MPOG help desk</w:t>
      </w:r>
      <w:r w:rsidR="00206B1E" w:rsidRPr="002265BD">
        <w:rPr>
          <w:rFonts w:cstheme="minorHAnsi"/>
        </w:rPr>
        <w:t xml:space="preserve"> (</w:t>
      </w:r>
      <w:hyperlink r:id="rId22" w:history="1">
        <w:r w:rsidR="00206B1E" w:rsidRPr="002265BD">
          <w:rPr>
            <w:rStyle w:val="Hyperlink"/>
            <w:rFonts w:cstheme="minorHAnsi"/>
          </w:rPr>
          <w:t>support@mpog.zendesk.com</w:t>
        </w:r>
      </w:hyperlink>
      <w:r w:rsidR="00206B1E" w:rsidRPr="002265BD">
        <w:rPr>
          <w:rFonts w:cstheme="minorHAnsi"/>
        </w:rPr>
        <w:t>)</w:t>
      </w:r>
      <w:r w:rsidR="00963B1C" w:rsidRPr="002265BD">
        <w:rPr>
          <w:rFonts w:cstheme="minorHAnsi"/>
        </w:rPr>
        <w:t>, and we will work with you to update the names together.</w:t>
      </w:r>
    </w:p>
    <w:p w14:paraId="20AB64F0" w14:textId="7598F0AD" w:rsidR="004A65FD" w:rsidRPr="002265BD" w:rsidRDefault="004A65FD" w:rsidP="004A65FD">
      <w:pPr>
        <w:ind w:left="360"/>
        <w:rPr>
          <w:rFonts w:cstheme="minorHAnsi"/>
        </w:rPr>
      </w:pPr>
      <w:r w:rsidRPr="002265BD">
        <w:rPr>
          <w:rFonts w:cstheme="minorHAnsi"/>
        </w:rPr>
        <w:t>For institutions located outside of the United States, we will determine this together</w:t>
      </w:r>
      <w:r w:rsidR="006B7526">
        <w:rPr>
          <w:rFonts w:cstheme="minorHAnsi"/>
        </w:rPr>
        <w:t xml:space="preserve"> to ensure standardization in naming </w:t>
      </w:r>
      <w:r w:rsidR="00944EC6">
        <w:rPr>
          <w:rFonts w:cstheme="minorHAnsi"/>
        </w:rPr>
        <w:t>across participating sites</w:t>
      </w:r>
      <w:r w:rsidRPr="002265BD">
        <w:rPr>
          <w:rFonts w:cstheme="minorHAnsi"/>
        </w:rPr>
        <w:t>.</w:t>
      </w:r>
    </w:p>
    <w:p w14:paraId="2BECFC58" w14:textId="40B5206F" w:rsidR="00995269" w:rsidRPr="002265BD" w:rsidRDefault="00995269" w:rsidP="00995269">
      <w:pPr>
        <w:pStyle w:val="Heading2"/>
        <w:rPr>
          <w:rFonts w:asciiTheme="minorHAnsi" w:hAnsiTheme="minorHAnsi" w:cstheme="minorHAnsi"/>
        </w:rPr>
      </w:pPr>
      <w:r w:rsidRPr="002265BD">
        <w:rPr>
          <w:rFonts w:asciiTheme="minorHAnsi" w:hAnsiTheme="minorHAnsi" w:cstheme="minorHAnsi"/>
        </w:rPr>
        <w:t>How do you determine if a location is a hospital or subsidiary hospital?</w:t>
      </w:r>
    </w:p>
    <w:p w14:paraId="351A3125" w14:textId="318D0A2F" w:rsidR="00963B1C" w:rsidRPr="002265BD" w:rsidRDefault="004A65FD" w:rsidP="00963B1C">
      <w:pPr>
        <w:ind w:left="360"/>
        <w:rPr>
          <w:rFonts w:cstheme="minorHAnsi"/>
        </w:rPr>
      </w:pPr>
      <w:r w:rsidRPr="002265BD">
        <w:rPr>
          <w:rFonts w:cstheme="minorHAnsi"/>
        </w:rPr>
        <w:t xml:space="preserve">For institutions within the United States, we </w:t>
      </w:r>
      <w:r w:rsidR="00963B1C" w:rsidRPr="002265BD">
        <w:rPr>
          <w:rFonts w:cstheme="minorHAnsi"/>
        </w:rPr>
        <w:t xml:space="preserve">also use the </w:t>
      </w:r>
      <w:hyperlink r:id="rId23" w:history="1">
        <w:r w:rsidR="00963B1C" w:rsidRPr="006660A9">
          <w:rPr>
            <w:rStyle w:val="Hyperlink"/>
            <w:rFonts w:cstheme="minorHAnsi"/>
          </w:rPr>
          <w:t>American Hospital Association (AHA)</w:t>
        </w:r>
      </w:hyperlink>
      <w:r w:rsidR="00963B1C" w:rsidRPr="002265BD">
        <w:rPr>
          <w:rFonts w:cstheme="minorHAnsi"/>
        </w:rPr>
        <w:t xml:space="preserve"> website to determine if a location is a hospital or subsidiary hospital. </w:t>
      </w:r>
      <w:r w:rsidR="00FC3F93" w:rsidRPr="002265BD">
        <w:rPr>
          <w:rFonts w:cstheme="minorHAnsi"/>
        </w:rPr>
        <w:t>This is done during Clinical Onboarding, and the MPOG Clinical Informatics Specialist working with you will help with the location names and types.</w:t>
      </w:r>
    </w:p>
    <w:p w14:paraId="625F25C8" w14:textId="2885E4EC" w:rsidR="00FC3F93" w:rsidRPr="002265BD" w:rsidRDefault="00FC3F93" w:rsidP="00963B1C">
      <w:pPr>
        <w:ind w:left="360"/>
        <w:rPr>
          <w:rFonts w:cstheme="minorHAnsi"/>
        </w:rPr>
      </w:pPr>
      <w:r w:rsidRPr="002265BD">
        <w:rPr>
          <w:rFonts w:cstheme="minorHAnsi"/>
        </w:rPr>
        <w:t xml:space="preserve">For institutions located outside of the United States, we will determine this together using </w:t>
      </w:r>
      <w:r w:rsidR="004A65FD" w:rsidRPr="002265BD">
        <w:rPr>
          <w:rFonts w:cstheme="minorHAnsi"/>
        </w:rPr>
        <w:t xml:space="preserve">the </w:t>
      </w:r>
      <w:r w:rsidRPr="002265BD">
        <w:rPr>
          <w:rFonts w:cstheme="minorHAnsi"/>
        </w:rPr>
        <w:t>information</w:t>
      </w:r>
      <w:r w:rsidR="004A65FD" w:rsidRPr="002265BD">
        <w:rPr>
          <w:rFonts w:cstheme="minorHAnsi"/>
        </w:rPr>
        <w:t xml:space="preserve"> that is </w:t>
      </w:r>
      <w:r w:rsidRPr="002265BD">
        <w:rPr>
          <w:rFonts w:cstheme="minorHAnsi"/>
        </w:rPr>
        <w:t>available</w:t>
      </w:r>
      <w:r w:rsidR="004A65FD" w:rsidRPr="002265BD">
        <w:rPr>
          <w:rFonts w:cstheme="minorHAnsi"/>
        </w:rPr>
        <w:t>.</w:t>
      </w:r>
    </w:p>
    <w:p w14:paraId="7D996D59" w14:textId="79AEA032" w:rsidR="00995269" w:rsidRPr="002265BD" w:rsidRDefault="00206B1E" w:rsidP="00206B1E">
      <w:pPr>
        <w:pStyle w:val="Heading2"/>
        <w:rPr>
          <w:rFonts w:asciiTheme="minorHAnsi" w:hAnsiTheme="minorHAnsi" w:cstheme="minorHAnsi"/>
        </w:rPr>
      </w:pPr>
      <w:r w:rsidRPr="002265BD">
        <w:rPr>
          <w:rFonts w:asciiTheme="minorHAnsi" w:hAnsiTheme="minorHAnsi" w:cstheme="minorHAnsi"/>
        </w:rPr>
        <w:t>Can we add locations to MPOG that were previously not included?</w:t>
      </w:r>
    </w:p>
    <w:p w14:paraId="52CCCA46" w14:textId="7A46F5C5" w:rsidR="00206B1E" w:rsidRPr="002265BD" w:rsidRDefault="00206B1E" w:rsidP="00206B1E">
      <w:pPr>
        <w:ind w:left="450"/>
        <w:rPr>
          <w:rFonts w:cstheme="minorHAnsi"/>
        </w:rPr>
      </w:pPr>
      <w:r w:rsidRPr="002265BD">
        <w:rPr>
          <w:rFonts w:cstheme="minorHAnsi"/>
        </w:rPr>
        <w:t xml:space="preserve">Yes, you can add more locations after you are in MPOG production, </w:t>
      </w:r>
      <w:r w:rsidR="008A4F47">
        <w:rPr>
          <w:rFonts w:cstheme="minorHAnsi"/>
        </w:rPr>
        <w:t xml:space="preserve">however additional validation </w:t>
      </w:r>
      <w:r w:rsidR="00BA2ED1">
        <w:rPr>
          <w:rFonts w:cstheme="minorHAnsi"/>
        </w:rPr>
        <w:t>is required before upload. Please contact the Coordinating Center for guidance</w:t>
      </w:r>
      <w:r w:rsidR="007A7AA6">
        <w:rPr>
          <w:rFonts w:cstheme="minorHAnsi"/>
        </w:rPr>
        <w:t xml:space="preserve"> as you consider adding new</w:t>
      </w:r>
      <w:r w:rsidRPr="002265BD">
        <w:rPr>
          <w:rFonts w:cstheme="minorHAnsi"/>
        </w:rPr>
        <w:t xml:space="preserve"> locations</w:t>
      </w:r>
      <w:r w:rsidR="00CE27A4">
        <w:rPr>
          <w:rFonts w:cstheme="minorHAnsi"/>
        </w:rPr>
        <w:t xml:space="preserve"> to ensure the following steps are addressed:</w:t>
      </w:r>
    </w:p>
    <w:p w14:paraId="386F0638" w14:textId="3CD88A3B" w:rsidR="008F0C09" w:rsidRPr="00AF7CF3" w:rsidRDefault="009A47EB" w:rsidP="00AF37BC">
      <w:pPr>
        <w:pStyle w:val="ListParagraph"/>
        <w:numPr>
          <w:ilvl w:val="0"/>
          <w:numId w:val="26"/>
        </w:numPr>
        <w:rPr>
          <w:rFonts w:cstheme="minorHAnsi"/>
        </w:rPr>
      </w:pPr>
      <w:r w:rsidRPr="00AF7CF3">
        <w:rPr>
          <w:rFonts w:cstheme="minorHAnsi"/>
        </w:rPr>
        <w:t>Fill</w:t>
      </w:r>
      <w:r w:rsidR="00CE08B5" w:rsidRPr="00AF7CF3">
        <w:rPr>
          <w:rFonts w:cstheme="minorHAnsi"/>
        </w:rPr>
        <w:t xml:space="preserve"> out the </w:t>
      </w:r>
      <w:hyperlink r:id="rId24" w:history="1">
        <w:r w:rsidR="00CE08B5" w:rsidRPr="00AF7CF3">
          <w:rPr>
            <w:rStyle w:val="Hyperlink"/>
            <w:rFonts w:cstheme="minorHAnsi"/>
          </w:rPr>
          <w:t>MPOG Application</w:t>
        </w:r>
      </w:hyperlink>
      <w:r w:rsidR="00CE08B5" w:rsidRPr="00AF7CF3">
        <w:rPr>
          <w:rFonts w:cstheme="minorHAnsi"/>
        </w:rPr>
        <w:t xml:space="preserve"> for</w:t>
      </w:r>
      <w:r w:rsidR="008F0C09" w:rsidRPr="00AF7CF3">
        <w:rPr>
          <w:rFonts w:cstheme="minorHAnsi"/>
        </w:rPr>
        <w:t xml:space="preserve"> existing sites adding new locations</w:t>
      </w:r>
      <w:r w:rsidR="00CE08B5" w:rsidRPr="00AF7CF3">
        <w:rPr>
          <w:rFonts w:cstheme="minorHAnsi"/>
        </w:rPr>
        <w:t xml:space="preserve"> </w:t>
      </w:r>
    </w:p>
    <w:p w14:paraId="00B53A43" w14:textId="5D3AB505" w:rsidR="00206B1E" w:rsidRPr="00AF7CF3" w:rsidRDefault="00923674" w:rsidP="00923674">
      <w:pPr>
        <w:pStyle w:val="ListParagraph"/>
        <w:numPr>
          <w:ilvl w:val="1"/>
          <w:numId w:val="26"/>
        </w:numPr>
        <w:rPr>
          <w:rFonts w:cstheme="minorHAnsi"/>
        </w:rPr>
      </w:pPr>
      <w:r w:rsidRPr="00AF7CF3">
        <w:rPr>
          <w:rFonts w:cstheme="minorHAnsi"/>
        </w:rPr>
        <w:t xml:space="preserve">The application </w:t>
      </w:r>
      <w:r w:rsidR="00EB48C2" w:rsidRPr="00AF7CF3">
        <w:rPr>
          <w:rFonts w:cstheme="minorHAnsi"/>
        </w:rPr>
        <w:t xml:space="preserve">does not allow you to save and return </w:t>
      </w:r>
      <w:r w:rsidR="002A2019" w:rsidRPr="00AF7CF3">
        <w:rPr>
          <w:rFonts w:cstheme="minorHAnsi"/>
        </w:rPr>
        <w:t>later and</w:t>
      </w:r>
      <w:r w:rsidR="00EB48C2" w:rsidRPr="00AF7CF3">
        <w:rPr>
          <w:rFonts w:cstheme="minorHAnsi"/>
        </w:rPr>
        <w:t xml:space="preserve"> must be completed in one session.</w:t>
      </w:r>
    </w:p>
    <w:p w14:paraId="77745C27" w14:textId="7455435C" w:rsidR="009A47EB" w:rsidRPr="00AF7CF3" w:rsidRDefault="009A47EB" w:rsidP="00923674">
      <w:pPr>
        <w:pStyle w:val="ListParagraph"/>
        <w:numPr>
          <w:ilvl w:val="1"/>
          <w:numId w:val="26"/>
        </w:numPr>
        <w:rPr>
          <w:rFonts w:cstheme="minorHAnsi"/>
        </w:rPr>
      </w:pPr>
      <w:r w:rsidRPr="00AF7CF3">
        <w:rPr>
          <w:rFonts w:cstheme="minorHAnsi"/>
        </w:rPr>
        <w:t>For sites outside</w:t>
      </w:r>
      <w:r w:rsidR="00AD13CE" w:rsidRPr="00AF7CF3">
        <w:rPr>
          <w:rFonts w:cstheme="minorHAnsi"/>
        </w:rPr>
        <w:t xml:space="preserve"> of Michigan, additional fees may apply. For more </w:t>
      </w:r>
      <w:r w:rsidR="000D4024" w:rsidRPr="00AF7CF3">
        <w:rPr>
          <w:rFonts w:cstheme="minorHAnsi"/>
        </w:rPr>
        <w:t xml:space="preserve">information regarding fees, please visit the MPOG Website: </w:t>
      </w:r>
      <w:hyperlink r:id="rId25" w:history="1">
        <w:r w:rsidR="00116059" w:rsidRPr="00AF7CF3">
          <w:rPr>
            <w:rStyle w:val="Hyperlink"/>
            <w:rFonts w:cstheme="minorHAnsi"/>
          </w:rPr>
          <w:t>https://mpog.org/funding-outside-michigan/</w:t>
        </w:r>
      </w:hyperlink>
      <w:r w:rsidR="00116059" w:rsidRPr="00AF7CF3">
        <w:rPr>
          <w:rFonts w:cstheme="minorHAnsi"/>
        </w:rPr>
        <w:t xml:space="preserve"> </w:t>
      </w:r>
    </w:p>
    <w:p w14:paraId="7CD6EB62" w14:textId="0D6F1648" w:rsidR="006A5E52" w:rsidRDefault="00AF37BC" w:rsidP="00EE2C91">
      <w:pPr>
        <w:pStyle w:val="ListParagraph"/>
        <w:numPr>
          <w:ilvl w:val="0"/>
          <w:numId w:val="26"/>
        </w:numPr>
        <w:rPr>
          <w:rFonts w:cstheme="minorHAnsi"/>
        </w:rPr>
      </w:pPr>
      <w:r w:rsidRPr="00AF7CF3">
        <w:rPr>
          <w:rFonts w:cstheme="minorHAnsi"/>
        </w:rPr>
        <w:t xml:space="preserve">Once </w:t>
      </w:r>
      <w:r w:rsidR="004A7287" w:rsidRPr="00AF7CF3">
        <w:rPr>
          <w:rFonts w:cstheme="minorHAnsi"/>
        </w:rPr>
        <w:t xml:space="preserve">we </w:t>
      </w:r>
      <w:r w:rsidR="003F7E5A" w:rsidRPr="00AF7CF3">
        <w:rPr>
          <w:rFonts w:cstheme="minorHAnsi"/>
        </w:rPr>
        <w:t xml:space="preserve">receive the application, MPOG will </w:t>
      </w:r>
      <w:r w:rsidR="00116059" w:rsidRPr="00AF7CF3">
        <w:rPr>
          <w:rFonts w:cstheme="minorHAnsi"/>
        </w:rPr>
        <w:t>follow up via email with the next steps.</w:t>
      </w:r>
      <w:r w:rsidR="009C0FA2">
        <w:rPr>
          <w:rFonts w:cstheme="minorHAnsi"/>
        </w:rPr>
        <w:t xml:space="preserve"> </w:t>
      </w:r>
    </w:p>
    <w:p w14:paraId="2C7F5BAA" w14:textId="2C08CB5C" w:rsidR="009C0FA2" w:rsidRPr="00AF7CF3" w:rsidRDefault="009C0FA2" w:rsidP="00EE2C91">
      <w:pPr>
        <w:pStyle w:val="ListParagraph"/>
        <w:numPr>
          <w:ilvl w:val="0"/>
          <w:numId w:val="26"/>
        </w:numPr>
        <w:rPr>
          <w:rFonts w:cstheme="minorHAnsi"/>
        </w:rPr>
      </w:pPr>
      <w:r w:rsidRPr="000A4C0A">
        <w:rPr>
          <w:rFonts w:cstheme="minorHAnsi"/>
          <w:b/>
          <w:bCs/>
          <w:u w:val="single"/>
        </w:rPr>
        <w:t>Do NOT</w:t>
      </w:r>
      <w:r>
        <w:rPr>
          <w:rFonts w:cstheme="minorHAnsi"/>
        </w:rPr>
        <w:t xml:space="preserve"> enable any new locations</w:t>
      </w:r>
      <w:r w:rsidR="008B39B5">
        <w:rPr>
          <w:rFonts w:cstheme="minorHAnsi"/>
        </w:rPr>
        <w:t xml:space="preserve"> until after you receive instructions from MPOG.</w:t>
      </w:r>
    </w:p>
    <w:p w14:paraId="0D2A92ED" w14:textId="77777777" w:rsidR="00206B1E" w:rsidRPr="002265BD" w:rsidRDefault="00206B1E">
      <w:pPr>
        <w:rPr>
          <w:rFonts w:eastAsiaTheme="majorEastAsia" w:cstheme="minorHAnsi"/>
          <w:color w:val="2F5496" w:themeColor="accent1" w:themeShade="BF"/>
          <w:sz w:val="32"/>
          <w:szCs w:val="32"/>
        </w:rPr>
      </w:pPr>
      <w:r w:rsidRPr="002265BD">
        <w:rPr>
          <w:rFonts w:cstheme="minorHAnsi"/>
        </w:rPr>
        <w:br w:type="page"/>
      </w:r>
    </w:p>
    <w:p w14:paraId="1A653A32" w14:textId="528BDE74" w:rsidR="00D8776F" w:rsidRDefault="00D8776F" w:rsidP="24DEDB3C">
      <w:pPr>
        <w:pStyle w:val="Heading1"/>
        <w:rPr>
          <w:rFonts w:asciiTheme="minorHAnsi" w:hAnsiTheme="minorHAnsi" w:cstheme="minorBidi"/>
        </w:rPr>
      </w:pPr>
      <w:bookmarkStart w:id="9" w:name="_Toc215646053"/>
      <w:r>
        <w:rPr>
          <w:rFonts w:asciiTheme="minorHAnsi" w:hAnsiTheme="minorHAnsi" w:cstheme="minorBidi"/>
        </w:rPr>
        <w:lastRenderedPageBreak/>
        <w:t>Case Viewer</w:t>
      </w:r>
      <w:bookmarkEnd w:id="9"/>
    </w:p>
    <w:p w14:paraId="04F523B1" w14:textId="37E23D78" w:rsidR="0055219F" w:rsidRPr="0055219F" w:rsidRDefault="0055219F" w:rsidP="0055219F">
      <w:pPr>
        <w:pStyle w:val="Heading2"/>
      </w:pPr>
      <w:r w:rsidRPr="0055219F">
        <w:t xml:space="preserve">I can see information in my EHR (Epic, Cerner, </w:t>
      </w:r>
      <w:r w:rsidR="009010C1" w:rsidRPr="0055219F">
        <w:t>etc.</w:t>
      </w:r>
      <w:r w:rsidRPr="0055219F">
        <w:t>) that I do not see in Case Viewer. Where did the information go?</w:t>
      </w:r>
    </w:p>
    <w:p w14:paraId="4B66E3F7" w14:textId="36E437B4" w:rsidR="0055219F" w:rsidRPr="0055219F" w:rsidRDefault="0055219F" w:rsidP="0055219F">
      <w:pPr>
        <w:pStyle w:val="ListParagraph"/>
        <w:numPr>
          <w:ilvl w:val="0"/>
          <w:numId w:val="32"/>
        </w:numPr>
      </w:pPr>
      <w:r w:rsidRPr="0055219F">
        <w:t>First, try searching for the variable in ‘Record Search</w:t>
      </w:r>
      <w:r w:rsidR="00D23D58" w:rsidRPr="0055219F">
        <w:t>.’</w:t>
      </w:r>
      <w:r w:rsidRPr="0055219F">
        <w:t xml:space="preserve"> If it appears, look to see what the original variable is mapped to. </w:t>
      </w:r>
      <w:r>
        <w:t>Fix</w:t>
      </w:r>
      <w:r w:rsidRPr="0055219F">
        <w:t xml:space="preserve"> any incorrect mapping in ‘Variable </w:t>
      </w:r>
      <w:r w:rsidR="00E5604D" w:rsidRPr="0055219F">
        <w:t>Mapper.’</w:t>
      </w:r>
    </w:p>
    <w:p w14:paraId="45444A14" w14:textId="7CC9CBB8" w:rsidR="0055219F" w:rsidRPr="0055219F" w:rsidRDefault="0055219F" w:rsidP="0055219F">
      <w:pPr>
        <w:pStyle w:val="ListParagraph"/>
        <w:numPr>
          <w:ilvl w:val="0"/>
          <w:numId w:val="32"/>
        </w:numPr>
      </w:pPr>
      <w:r w:rsidRPr="0055219F">
        <w:t>If unable to find in ‘Record Search</w:t>
      </w:r>
      <w:r w:rsidR="00D23D58" w:rsidRPr="0055219F">
        <w:t>,’</w:t>
      </w:r>
      <w:r w:rsidRPr="0055219F">
        <w:t xml:space="preserve"> check table view for the variable. Again, see if there is any mapping that needs to be </w:t>
      </w:r>
      <w:r w:rsidR="00E5604D" w:rsidRPr="0055219F">
        <w:t>corrected.</w:t>
      </w:r>
    </w:p>
    <w:p w14:paraId="67DAC8D0" w14:textId="693824BE" w:rsidR="0055219F" w:rsidRPr="0055219F" w:rsidRDefault="0055219F" w:rsidP="0055219F">
      <w:pPr>
        <w:pStyle w:val="ListParagraph"/>
        <w:numPr>
          <w:ilvl w:val="0"/>
          <w:numId w:val="32"/>
        </w:numPr>
      </w:pPr>
      <w:r w:rsidRPr="0055219F">
        <w:t>If variable is not in ‘Table View</w:t>
      </w:r>
      <w:r w:rsidR="00D23D58" w:rsidRPr="0055219F">
        <w:t>,’</w:t>
      </w:r>
      <w:r w:rsidRPr="0055219F">
        <w:t xml:space="preserve"> check </w:t>
      </w:r>
      <w:r w:rsidR="0021677B" w:rsidRPr="0055219F">
        <w:t>Variable Mapper</w:t>
      </w:r>
      <w:r w:rsidRPr="0055219F">
        <w:t>. The variable may have been inappropriately excluded. Correct any mapping issues found.</w:t>
      </w:r>
    </w:p>
    <w:p w14:paraId="288A1621" w14:textId="4F56D4D0" w:rsidR="00D8776F" w:rsidRDefault="0055219F" w:rsidP="0055219F">
      <w:pPr>
        <w:pStyle w:val="ListParagraph"/>
        <w:numPr>
          <w:ilvl w:val="0"/>
          <w:numId w:val="32"/>
        </w:numPr>
      </w:pPr>
      <w:r w:rsidRPr="0055219F">
        <w:t>If variable is not in Case Viewer or Variable Mapper, contact your local technical team with a case example, screenshots of the data in your EHR, and any other relevant information. The data may not be part of the data getting extracted from your EHR.</w:t>
      </w:r>
    </w:p>
    <w:p w14:paraId="79DA6EDB" w14:textId="6BEBCD01" w:rsidR="009D39DD" w:rsidRPr="00D8776F" w:rsidRDefault="009D39DD" w:rsidP="009D39DD"/>
    <w:p w14:paraId="5C7D1415" w14:textId="77777777" w:rsidR="008A3D02" w:rsidRDefault="008A3D02" w:rsidP="24DEDB3C">
      <w:pPr>
        <w:pStyle w:val="Heading1"/>
        <w:rPr>
          <w:rFonts w:asciiTheme="minorHAnsi" w:hAnsiTheme="minorHAnsi" w:cstheme="minorBidi"/>
        </w:rPr>
      </w:pPr>
    </w:p>
    <w:p w14:paraId="7C5BA4E0" w14:textId="77777777" w:rsidR="00634E5B" w:rsidRDefault="00634E5B">
      <w:pPr>
        <w:rPr>
          <w:rFonts w:eastAsiaTheme="majorEastAsia"/>
          <w:color w:val="2F5496" w:themeColor="accent1" w:themeShade="BF"/>
          <w:sz w:val="32"/>
          <w:szCs w:val="32"/>
        </w:rPr>
      </w:pPr>
      <w:r>
        <w:br w:type="page"/>
      </w:r>
    </w:p>
    <w:p w14:paraId="67D527FE" w14:textId="2D143C57" w:rsidR="00EE690F" w:rsidRDefault="00EE690F" w:rsidP="24DEDB3C">
      <w:pPr>
        <w:pStyle w:val="Heading1"/>
        <w:rPr>
          <w:rFonts w:asciiTheme="minorHAnsi" w:hAnsiTheme="minorHAnsi" w:cstheme="minorBidi"/>
        </w:rPr>
      </w:pPr>
      <w:bookmarkStart w:id="10" w:name="_Toc215646054"/>
      <w:r w:rsidRPr="24DEDB3C">
        <w:rPr>
          <w:rFonts w:asciiTheme="minorHAnsi" w:hAnsiTheme="minorHAnsi" w:cstheme="minorBidi"/>
        </w:rPr>
        <w:lastRenderedPageBreak/>
        <w:t>Data Diagnostics</w:t>
      </w:r>
      <w:bookmarkEnd w:id="10"/>
    </w:p>
    <w:p w14:paraId="68877FB4" w14:textId="243EABA5" w:rsidR="0047663D" w:rsidRPr="002265BD" w:rsidRDefault="0031671F" w:rsidP="001B17EC">
      <w:pPr>
        <w:pStyle w:val="Heading2"/>
        <w:rPr>
          <w:rFonts w:asciiTheme="minorHAnsi" w:hAnsiTheme="minorHAnsi" w:cstheme="minorHAnsi"/>
        </w:rPr>
      </w:pPr>
      <w:r w:rsidRPr="002265BD">
        <w:rPr>
          <w:rFonts w:asciiTheme="minorHAnsi" w:hAnsiTheme="minorHAnsi" w:cstheme="minorHAnsi"/>
        </w:rPr>
        <w:t>How is Data Diagnostics Used</w:t>
      </w:r>
      <w:r w:rsidR="001B17EC" w:rsidRPr="002265BD">
        <w:rPr>
          <w:rFonts w:asciiTheme="minorHAnsi" w:hAnsiTheme="minorHAnsi" w:cstheme="minorHAnsi"/>
        </w:rPr>
        <w:t>?</w:t>
      </w:r>
    </w:p>
    <w:p w14:paraId="3A883873" w14:textId="1A5CEAEF" w:rsidR="004C4520" w:rsidRPr="002265BD" w:rsidRDefault="00944099" w:rsidP="009B71D9">
      <w:pPr>
        <w:ind w:left="360"/>
        <w:rPr>
          <w:rFonts w:cstheme="minorHAnsi"/>
        </w:rPr>
      </w:pPr>
      <w:r w:rsidRPr="002265BD">
        <w:rPr>
          <w:rFonts w:cstheme="minorHAnsi"/>
        </w:rPr>
        <w:t xml:space="preserve">Data Diagnostics is used to help </w:t>
      </w:r>
      <w:r w:rsidR="00CE5A81" w:rsidRPr="002265BD">
        <w:rPr>
          <w:rFonts w:cstheme="minorHAnsi"/>
        </w:rPr>
        <w:t>verify</w:t>
      </w:r>
      <w:r w:rsidRPr="002265BD">
        <w:rPr>
          <w:rFonts w:cstheme="minorHAnsi"/>
        </w:rPr>
        <w:t xml:space="preserve"> data completeness,</w:t>
      </w:r>
      <w:r w:rsidR="00CE5A81" w:rsidRPr="002265BD">
        <w:rPr>
          <w:rFonts w:cstheme="minorHAnsi"/>
        </w:rPr>
        <w:t xml:space="preserve"> variable</w:t>
      </w:r>
      <w:r w:rsidRPr="002265BD">
        <w:rPr>
          <w:rFonts w:cstheme="minorHAnsi"/>
        </w:rPr>
        <w:t xml:space="preserve"> mapping, and accuracy. </w:t>
      </w:r>
      <w:r w:rsidR="003C185C" w:rsidRPr="002265BD">
        <w:rPr>
          <w:rFonts w:cstheme="minorHAnsi"/>
        </w:rPr>
        <w:t>Two separate strategies are employed to improve data quality and ensure data accuracy.</w:t>
      </w:r>
      <w:r w:rsidR="00295814" w:rsidRPr="002265BD">
        <w:rPr>
          <w:rFonts w:cstheme="minorHAnsi"/>
        </w:rPr>
        <w:t xml:space="preserve"> </w:t>
      </w:r>
      <w:r w:rsidR="002A704F" w:rsidRPr="002265BD">
        <w:rPr>
          <w:rFonts w:cstheme="minorHAnsi"/>
        </w:rPr>
        <w:t>Technical and clinical staff use this tool</w:t>
      </w:r>
      <w:r w:rsidR="003C185C" w:rsidRPr="002265BD">
        <w:rPr>
          <w:rFonts w:cstheme="minorHAnsi"/>
        </w:rPr>
        <w:t xml:space="preserve"> to detect systematic errors with data extraction, transformation, or mappings. Diagnostic visualizations represent specific pass/failure thresholds to determine compliance at a macro level.</w:t>
      </w:r>
      <w:r w:rsidR="00295814" w:rsidRPr="002265BD">
        <w:rPr>
          <w:rFonts w:cstheme="minorHAnsi"/>
        </w:rPr>
        <w:t xml:space="preserve"> If one (or more) diagnostics for your site </w:t>
      </w:r>
      <w:r w:rsidR="008A6FBB" w:rsidRPr="002265BD">
        <w:rPr>
          <w:rFonts w:cstheme="minorHAnsi"/>
        </w:rPr>
        <w:t>fall</w:t>
      </w:r>
      <w:r w:rsidR="00295814" w:rsidRPr="002265BD">
        <w:rPr>
          <w:rFonts w:cstheme="minorHAnsi"/>
        </w:rPr>
        <w:t xml:space="preserve"> in </w:t>
      </w:r>
      <w:r w:rsidR="008A6FBB" w:rsidRPr="002265BD">
        <w:rPr>
          <w:rFonts w:cstheme="minorHAnsi"/>
        </w:rPr>
        <w:t xml:space="preserve">either </w:t>
      </w:r>
      <w:r w:rsidR="00295814" w:rsidRPr="002265BD">
        <w:rPr>
          <w:rFonts w:cstheme="minorHAnsi"/>
        </w:rPr>
        <w:t>the Borderline or Poor</w:t>
      </w:r>
      <w:r w:rsidR="008A6FBB" w:rsidRPr="002265BD">
        <w:rPr>
          <w:rFonts w:cstheme="minorHAnsi"/>
        </w:rPr>
        <w:t xml:space="preserve"> areas, complete a data drill down to determin</w:t>
      </w:r>
      <w:r w:rsidR="004C4520" w:rsidRPr="002265BD">
        <w:rPr>
          <w:rFonts w:cstheme="minorHAnsi"/>
        </w:rPr>
        <w:t>e what is causing the result.</w:t>
      </w:r>
      <w:r w:rsidR="009B71D9" w:rsidRPr="002265BD">
        <w:rPr>
          <w:rFonts w:cstheme="minorHAnsi"/>
        </w:rPr>
        <w:t xml:space="preserve"> Borderline or Poor results </w:t>
      </w:r>
      <w:r w:rsidR="00A5504A" w:rsidRPr="002265BD">
        <w:rPr>
          <w:rFonts w:cstheme="minorHAnsi"/>
        </w:rPr>
        <w:t>tend to</w:t>
      </w:r>
      <w:r w:rsidR="009B71D9" w:rsidRPr="002265BD">
        <w:rPr>
          <w:rFonts w:cstheme="minorHAnsi"/>
        </w:rPr>
        <w:t xml:space="preserve"> be related to any combination of the following issues:</w:t>
      </w:r>
    </w:p>
    <w:p w14:paraId="797BA9AF" w14:textId="02566472" w:rsidR="009B71D9" w:rsidRPr="002265BD" w:rsidRDefault="009B71D9" w:rsidP="009B71D9">
      <w:pPr>
        <w:pStyle w:val="ListParagraph"/>
        <w:numPr>
          <w:ilvl w:val="0"/>
          <w:numId w:val="21"/>
        </w:numPr>
        <w:rPr>
          <w:rFonts w:cstheme="minorHAnsi"/>
        </w:rPr>
      </w:pPr>
      <w:r w:rsidRPr="002265BD">
        <w:rPr>
          <w:rFonts w:cstheme="minorHAnsi"/>
        </w:rPr>
        <w:t xml:space="preserve">Data missing and not included in the </w:t>
      </w:r>
      <w:hyperlink w:anchor="_Glossary" w:history="1">
        <w:r w:rsidRPr="002265BD">
          <w:rPr>
            <w:rStyle w:val="Hyperlink"/>
            <w:rFonts w:cstheme="minorHAnsi"/>
          </w:rPr>
          <w:t>extract</w:t>
        </w:r>
      </w:hyperlink>
    </w:p>
    <w:p w14:paraId="71119445" w14:textId="5EADDDA6" w:rsidR="009B71D9" w:rsidRPr="002265BD" w:rsidRDefault="008F5FA4" w:rsidP="009B71D9">
      <w:pPr>
        <w:pStyle w:val="ListParagraph"/>
        <w:numPr>
          <w:ilvl w:val="0"/>
          <w:numId w:val="21"/>
        </w:numPr>
        <w:rPr>
          <w:rFonts w:cstheme="minorHAnsi"/>
        </w:rPr>
      </w:pPr>
      <w:r w:rsidRPr="002265BD">
        <w:rPr>
          <w:rFonts w:cstheme="minorHAnsi"/>
        </w:rPr>
        <w:t xml:space="preserve">Errors somewhere in the </w:t>
      </w:r>
      <w:hyperlink r:id="rId26" w:history="1">
        <w:r w:rsidRPr="002265BD">
          <w:rPr>
            <w:rStyle w:val="Hyperlink"/>
            <w:rFonts w:cstheme="minorHAnsi"/>
          </w:rPr>
          <w:t>Import Manager Data Flow</w:t>
        </w:r>
      </w:hyperlink>
      <w:r w:rsidRPr="002265BD">
        <w:rPr>
          <w:rFonts w:cstheme="minorHAnsi"/>
        </w:rPr>
        <w:t xml:space="preserve"> process</w:t>
      </w:r>
    </w:p>
    <w:p w14:paraId="1CAD1B48" w14:textId="1464A248" w:rsidR="00D721D9" w:rsidRPr="002265BD" w:rsidRDefault="00D721D9" w:rsidP="009B71D9">
      <w:pPr>
        <w:pStyle w:val="ListParagraph"/>
        <w:numPr>
          <w:ilvl w:val="0"/>
          <w:numId w:val="21"/>
        </w:numPr>
        <w:rPr>
          <w:rFonts w:cstheme="minorHAnsi"/>
        </w:rPr>
      </w:pPr>
      <w:hyperlink w:anchor="_Glossary" w:history="1">
        <w:r w:rsidRPr="002265BD">
          <w:rPr>
            <w:rStyle w:val="Hyperlink"/>
            <w:rFonts w:cstheme="minorHAnsi"/>
          </w:rPr>
          <w:t>Handoff</w:t>
        </w:r>
      </w:hyperlink>
      <w:r w:rsidRPr="002265BD">
        <w:rPr>
          <w:rFonts w:cstheme="minorHAnsi"/>
        </w:rPr>
        <w:t xml:space="preserve"> </w:t>
      </w:r>
      <w:r w:rsidR="00A5504A" w:rsidRPr="002265BD">
        <w:rPr>
          <w:rFonts w:cstheme="minorHAnsi"/>
        </w:rPr>
        <w:t>has</w:t>
      </w:r>
      <w:r w:rsidR="00250174" w:rsidRPr="002265BD">
        <w:rPr>
          <w:rFonts w:cstheme="minorHAnsi"/>
        </w:rPr>
        <w:t xml:space="preserve"> not finished</w:t>
      </w:r>
    </w:p>
    <w:p w14:paraId="268A3A10" w14:textId="01988D95" w:rsidR="00A53AE3" w:rsidRPr="002265BD" w:rsidRDefault="00A53AE3" w:rsidP="009B71D9">
      <w:pPr>
        <w:pStyle w:val="ListParagraph"/>
        <w:numPr>
          <w:ilvl w:val="0"/>
          <w:numId w:val="21"/>
        </w:numPr>
        <w:rPr>
          <w:rFonts w:cstheme="minorHAnsi"/>
        </w:rPr>
      </w:pPr>
      <w:r w:rsidRPr="002265BD">
        <w:rPr>
          <w:rFonts w:cstheme="minorHAnsi"/>
        </w:rPr>
        <w:t>Variable Mapping</w:t>
      </w:r>
      <w:r w:rsidR="00250174" w:rsidRPr="002265BD">
        <w:rPr>
          <w:rFonts w:cstheme="minorHAnsi"/>
        </w:rPr>
        <w:t>: mis-mapped variables, unmapped/skipped/excluded variables, recent mapping changes</w:t>
      </w:r>
    </w:p>
    <w:p w14:paraId="2F7AF529" w14:textId="08A54E4C" w:rsidR="00D721D9" w:rsidRDefault="00D62230" w:rsidP="009B71D9">
      <w:pPr>
        <w:pStyle w:val="ListParagraph"/>
        <w:numPr>
          <w:ilvl w:val="0"/>
          <w:numId w:val="21"/>
        </w:numPr>
        <w:rPr>
          <w:rFonts w:cstheme="minorHAnsi"/>
        </w:rPr>
      </w:pPr>
      <w:r w:rsidRPr="002265BD">
        <w:rPr>
          <w:rFonts w:cstheme="minorHAnsi"/>
        </w:rPr>
        <w:t>Documentation at the site (</w:t>
      </w:r>
      <w:r w:rsidR="00D23D58" w:rsidRPr="002265BD">
        <w:rPr>
          <w:rFonts w:cstheme="minorHAnsi"/>
        </w:rPr>
        <w:t>i.e.,</w:t>
      </w:r>
      <w:r w:rsidRPr="002265BD">
        <w:rPr>
          <w:rFonts w:cstheme="minorHAnsi"/>
        </w:rPr>
        <w:t xml:space="preserve"> Train of Four is not routinely documented)</w:t>
      </w:r>
    </w:p>
    <w:p w14:paraId="0B0FA365" w14:textId="77777777" w:rsidR="00C169D4" w:rsidRDefault="00C169D4" w:rsidP="00C169D4">
      <w:pPr>
        <w:pStyle w:val="Heading2"/>
      </w:pPr>
    </w:p>
    <w:p w14:paraId="32EFFC37" w14:textId="75AF1ECC" w:rsidR="00C169D4" w:rsidRDefault="00C169D4" w:rsidP="00C169D4">
      <w:pPr>
        <w:pStyle w:val="Heading2"/>
      </w:pPr>
      <w:r>
        <w:t xml:space="preserve">Billing </w:t>
      </w:r>
      <w:r w:rsidRPr="00A81805">
        <w:rPr>
          <w:rFonts w:asciiTheme="minorHAnsi" w:hAnsiTheme="minorHAnsi" w:cstheme="minorHAnsi"/>
        </w:rPr>
        <w:t>Diagnostics</w:t>
      </w:r>
    </w:p>
    <w:p w14:paraId="02FB5540" w14:textId="61D8F138" w:rsidR="003C0121" w:rsidRPr="003C0121" w:rsidRDefault="003C0121" w:rsidP="003C0121">
      <w:r>
        <w:t>Some diagnostics are required for all sites, some are optional, and one is only required for Epic sites. The chart below breaks this down.</w:t>
      </w:r>
    </w:p>
    <w:p w14:paraId="4362FF71" w14:textId="23CC2B6C" w:rsidR="00C169D4" w:rsidRPr="00C169D4" w:rsidRDefault="00C169D4" w:rsidP="00C169D4">
      <w:pPr>
        <w:pStyle w:val="Heading2"/>
      </w:pPr>
      <w:r>
        <w:rPr>
          <w:noProof/>
        </w:rPr>
        <w:drawing>
          <wp:inline distT="0" distB="0" distL="0" distR="0" wp14:anchorId="0A263E84" wp14:editId="5B461C0B">
            <wp:extent cx="5943600" cy="1021080"/>
            <wp:effectExtent l="0" t="0" r="0" b="7620"/>
            <wp:docPr id="619348825" name="Picture 1" descr="Table comparing Required Billing Diagnostics, Optional Billing Diagnostics, and Epic Sites Only categories. Columns include specific procedure codes and diagnosis types, with Epic Sites Only highlighting cases with PMH Code (ICD-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48825" name="Picture 1" descr="Table comparing Required Billing Diagnostics, Optional Billing Diagnostics, and Epic Sites Only categories. Columns include specific procedure codes and diagnosis types, with Epic Sites Only highlighting cases with PMH Code (ICD-9/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r>
        <w:t xml:space="preserve"> </w:t>
      </w:r>
    </w:p>
    <w:p w14:paraId="4A19C035" w14:textId="77777777" w:rsidR="001B17EC" w:rsidRDefault="001B17EC" w:rsidP="00FD2E4C">
      <w:pPr>
        <w:pStyle w:val="Heading2"/>
      </w:pPr>
    </w:p>
    <w:p w14:paraId="400E4A7F" w14:textId="2FEF73CF" w:rsidR="00FD2E4C" w:rsidRDefault="00BF0868" w:rsidP="00FD2E4C">
      <w:pPr>
        <w:pStyle w:val="Heading2"/>
      </w:pPr>
      <w:r w:rsidRPr="00BC53D1">
        <w:t>My case has billing codes, why is it failing the billing diagnostic?</w:t>
      </w:r>
    </w:p>
    <w:p w14:paraId="00039CCB" w14:textId="23F04C37" w:rsidR="00BA4B43" w:rsidRDefault="00BA4B43" w:rsidP="00BA4B43">
      <w:pPr>
        <w:rPr>
          <w:color w:val="000000"/>
        </w:rPr>
      </w:pPr>
      <w:r>
        <w:rPr>
          <w:color w:val="000000"/>
        </w:rPr>
        <w:t xml:space="preserve">Hospital Discharge data is </w:t>
      </w:r>
      <w:r w:rsidR="00604061">
        <w:rPr>
          <w:color w:val="000000"/>
        </w:rPr>
        <w:t>linked to</w:t>
      </w:r>
      <w:r>
        <w:rPr>
          <w:color w:val="000000"/>
        </w:rPr>
        <w:t xml:space="preserve"> the patient. The diagnostic requires the </w:t>
      </w:r>
      <w:r w:rsidR="0074196D">
        <w:rPr>
          <w:color w:val="000000"/>
        </w:rPr>
        <w:t xml:space="preserve">associated </w:t>
      </w:r>
      <w:r>
        <w:rPr>
          <w:color w:val="000000"/>
        </w:rPr>
        <w:t xml:space="preserve">billing code </w:t>
      </w:r>
      <w:r w:rsidR="005D23CE">
        <w:rPr>
          <w:color w:val="000000"/>
        </w:rPr>
        <w:t xml:space="preserve">to align </w:t>
      </w:r>
      <w:r w:rsidR="0074196D">
        <w:rPr>
          <w:color w:val="000000"/>
        </w:rPr>
        <w:t>with</w:t>
      </w:r>
      <w:r>
        <w:rPr>
          <w:color w:val="000000"/>
        </w:rPr>
        <w:t xml:space="preserve"> the case time</w:t>
      </w:r>
      <w:r w:rsidR="00BC53D1">
        <w:rPr>
          <w:color w:val="000000"/>
        </w:rPr>
        <w:t>.</w:t>
      </w:r>
      <w:r>
        <w:rPr>
          <w:color w:val="000000"/>
        </w:rPr>
        <w:t xml:space="preserve"> </w:t>
      </w:r>
      <w:r w:rsidR="0074196D">
        <w:rPr>
          <w:color w:val="000000"/>
        </w:rPr>
        <w:t>(</w:t>
      </w:r>
      <w:r w:rsidR="00BC53D1">
        <w:rPr>
          <w:color w:val="000000"/>
        </w:rPr>
        <w:t>T</w:t>
      </w:r>
      <w:r>
        <w:rPr>
          <w:color w:val="000000"/>
        </w:rPr>
        <w:t>he billing code start and end times</w:t>
      </w:r>
      <w:r w:rsidR="00BC53D1">
        <w:rPr>
          <w:color w:val="000000"/>
        </w:rPr>
        <w:t xml:space="preserve"> must include the case time period)</w:t>
      </w:r>
      <w:r>
        <w:rPr>
          <w:color w:val="000000"/>
        </w:rPr>
        <w:t xml:space="preserve">. </w:t>
      </w:r>
    </w:p>
    <w:p w14:paraId="71F094A7" w14:textId="643C974F" w:rsidR="00BA4B43" w:rsidRDefault="00BA4B43" w:rsidP="00BA4B43">
      <w:pPr>
        <w:rPr>
          <w:color w:val="000000"/>
        </w:rPr>
      </w:pPr>
      <w:r>
        <w:rPr>
          <w:color w:val="000000"/>
        </w:rPr>
        <w:t xml:space="preserve">Professional fee diagnostics require the codes be case linked. </w:t>
      </w:r>
      <w:r w:rsidR="00604061">
        <w:rPr>
          <w:color w:val="000000"/>
        </w:rPr>
        <w:t xml:space="preserve">If you are seeing codes </w:t>
      </w:r>
      <w:r w:rsidR="007B2293">
        <w:rPr>
          <w:color w:val="000000"/>
        </w:rPr>
        <w:t xml:space="preserve">for the date of the procedure, but they are not marked as case-linked, do your </w:t>
      </w:r>
      <w:r>
        <w:rPr>
          <w:color w:val="000000"/>
        </w:rPr>
        <w:t xml:space="preserve">pro fee codes </w:t>
      </w:r>
      <w:r w:rsidR="007B2293">
        <w:rPr>
          <w:color w:val="000000"/>
        </w:rPr>
        <w:t>have</w:t>
      </w:r>
      <w:r>
        <w:rPr>
          <w:color w:val="000000"/>
        </w:rPr>
        <w:t xml:space="preserve"> a time component</w:t>
      </w:r>
      <w:r w:rsidR="00723162">
        <w:rPr>
          <w:color w:val="000000"/>
        </w:rPr>
        <w:t xml:space="preserve">? </w:t>
      </w:r>
      <w:r w:rsidR="007B2293">
        <w:rPr>
          <w:color w:val="000000"/>
        </w:rPr>
        <w:t>You can</w:t>
      </w:r>
      <w:r>
        <w:rPr>
          <w:color w:val="000000"/>
        </w:rPr>
        <w:t xml:space="preserve"> set an import manager handoff setting that increases the tolerance for case linkin</w:t>
      </w:r>
      <w:r w:rsidR="008C42A0">
        <w:rPr>
          <w:color w:val="000000"/>
        </w:rPr>
        <w:t>g</w:t>
      </w:r>
      <w:r>
        <w:rPr>
          <w:color w:val="000000"/>
        </w:rPr>
        <w:t xml:space="preserve">. This can be set in the </w:t>
      </w:r>
      <w:r w:rsidR="008C42A0">
        <w:rPr>
          <w:color w:val="000000"/>
        </w:rPr>
        <w:t xml:space="preserve">Import Manager Assistant </w:t>
      </w:r>
      <w:r>
        <w:rPr>
          <w:color w:val="000000"/>
        </w:rPr>
        <w:t xml:space="preserve">app, </w:t>
      </w:r>
      <w:r w:rsidR="007B2293">
        <w:rPr>
          <w:color w:val="000000"/>
        </w:rPr>
        <w:t xml:space="preserve">contact </w:t>
      </w:r>
      <w:hyperlink r:id="rId28" w:history="1">
        <w:r w:rsidR="007B2293" w:rsidRPr="00BE5459">
          <w:rPr>
            <w:rStyle w:val="Hyperlink"/>
          </w:rPr>
          <w:t>support@mpog.zendesk.com</w:t>
        </w:r>
      </w:hyperlink>
      <w:r w:rsidR="007B2293">
        <w:t xml:space="preserve"> </w:t>
      </w:r>
      <w:r w:rsidR="008C42A0">
        <w:t>for assistance</w:t>
      </w:r>
      <w:r>
        <w:rPr>
          <w:color w:val="000000"/>
        </w:rPr>
        <w:t>.</w:t>
      </w:r>
    </w:p>
    <w:p w14:paraId="3583C1C4" w14:textId="77777777" w:rsidR="00BA4B43" w:rsidRDefault="00BA4B43" w:rsidP="00BA4B43">
      <w:pPr>
        <w:rPr>
          <w:color w:val="000000"/>
        </w:rPr>
      </w:pPr>
    </w:p>
    <w:p w14:paraId="75F32D85" w14:textId="77777777" w:rsidR="00FD2E4C" w:rsidRPr="00FD2E4C" w:rsidRDefault="00FD2E4C" w:rsidP="00FD2E4C"/>
    <w:p w14:paraId="71C53EEC" w14:textId="77777777" w:rsidR="00807AB4" w:rsidRPr="002265BD" w:rsidRDefault="00807AB4" w:rsidP="004A7287">
      <w:pPr>
        <w:rPr>
          <w:rFonts w:cstheme="minorHAnsi"/>
        </w:rPr>
      </w:pPr>
    </w:p>
    <w:p w14:paraId="3E174901" w14:textId="7F537A95" w:rsidR="00402EE0" w:rsidRPr="002265BD" w:rsidRDefault="00402EE0" w:rsidP="00402EE0">
      <w:pPr>
        <w:pStyle w:val="Heading2"/>
        <w:rPr>
          <w:rFonts w:asciiTheme="minorHAnsi" w:hAnsiTheme="minorHAnsi" w:cstheme="minorHAnsi"/>
        </w:rPr>
      </w:pPr>
      <w:r w:rsidRPr="002265BD">
        <w:rPr>
          <w:rFonts w:asciiTheme="minorHAnsi" w:hAnsiTheme="minorHAnsi" w:cstheme="minorHAnsi"/>
        </w:rPr>
        <w:lastRenderedPageBreak/>
        <w:t>How often should I review Data Diagnostics?</w:t>
      </w:r>
    </w:p>
    <w:p w14:paraId="4CC43594" w14:textId="72583162" w:rsidR="004D6C7B" w:rsidRPr="002265BD" w:rsidRDefault="004D6C7B" w:rsidP="004D6C7B">
      <w:pPr>
        <w:ind w:left="360"/>
        <w:rPr>
          <w:rFonts w:cstheme="minorHAnsi"/>
        </w:rPr>
      </w:pPr>
      <w:r w:rsidRPr="002265BD">
        <w:rPr>
          <w:rFonts w:cstheme="minorHAnsi"/>
        </w:rPr>
        <w:t xml:space="preserve">Data Diagnostic review and attestation are </w:t>
      </w:r>
      <w:r w:rsidRPr="002265BD">
        <w:rPr>
          <w:rFonts w:cstheme="minorHAnsi"/>
          <w:b/>
          <w:bCs/>
        </w:rPr>
        <w:t>required</w:t>
      </w:r>
      <w:r w:rsidRPr="002265BD">
        <w:rPr>
          <w:rFonts w:cstheme="minorHAnsi"/>
        </w:rPr>
        <w:t xml:space="preserve"> for </w:t>
      </w:r>
      <w:r w:rsidRPr="002265BD">
        <w:rPr>
          <w:rFonts w:cstheme="minorHAnsi"/>
          <w:b/>
          <w:bCs/>
          <w:u w:val="single"/>
        </w:rPr>
        <w:t>all</w:t>
      </w:r>
      <w:r w:rsidRPr="002265BD">
        <w:rPr>
          <w:rFonts w:cstheme="minorHAnsi"/>
          <w:b/>
          <w:bCs/>
        </w:rPr>
        <w:t xml:space="preserve"> sites before uploading</w:t>
      </w:r>
      <w:r w:rsidRPr="002265BD">
        <w:rPr>
          <w:rFonts w:cstheme="minorHAnsi"/>
        </w:rPr>
        <w:t xml:space="preserve"> to the Central MPOG database. All </w:t>
      </w:r>
      <w:hyperlink w:anchor="_Glossary" w:history="1">
        <w:r w:rsidRPr="002265BD">
          <w:rPr>
            <w:rStyle w:val="Hyperlink"/>
            <w:rFonts w:cstheme="minorHAnsi"/>
            <w:b/>
            <w:bCs/>
          </w:rPr>
          <w:t>funded</w:t>
        </w:r>
      </w:hyperlink>
      <w:r w:rsidRPr="002265BD">
        <w:rPr>
          <w:rFonts w:cstheme="minorHAnsi"/>
        </w:rPr>
        <w:t xml:space="preserve"> sites are required to conduct this attestation process on a </w:t>
      </w:r>
      <w:r w:rsidRPr="002265BD">
        <w:rPr>
          <w:rFonts w:cstheme="minorHAnsi"/>
          <w:b/>
          <w:bCs/>
        </w:rPr>
        <w:t>monthly</w:t>
      </w:r>
      <w:r w:rsidRPr="002265BD">
        <w:rPr>
          <w:rFonts w:cstheme="minorHAnsi"/>
        </w:rPr>
        <w:t xml:space="preserve"> basis. </w:t>
      </w:r>
      <w:hyperlink w:anchor="_Glossary" w:history="1">
        <w:r w:rsidRPr="002265BD">
          <w:rPr>
            <w:rStyle w:val="Hyperlink"/>
            <w:rFonts w:cstheme="minorHAnsi"/>
            <w:b/>
            <w:bCs/>
          </w:rPr>
          <w:t>Non-funded</w:t>
        </w:r>
      </w:hyperlink>
      <w:r w:rsidRPr="002265BD">
        <w:rPr>
          <w:rFonts w:cstheme="minorHAnsi"/>
          <w:b/>
          <w:bCs/>
        </w:rPr>
        <w:t xml:space="preserve"> sites </w:t>
      </w:r>
      <w:r w:rsidRPr="002265BD">
        <w:rPr>
          <w:rFonts w:cstheme="minorHAnsi"/>
        </w:rPr>
        <w:t xml:space="preserve">are required to </w:t>
      </w:r>
      <w:r w:rsidRPr="002265BD">
        <w:rPr>
          <w:rFonts w:cstheme="minorHAnsi"/>
          <w:b/>
          <w:bCs/>
        </w:rPr>
        <w:t xml:space="preserve">complete </w:t>
      </w:r>
      <w:r w:rsidR="00A579AF" w:rsidRPr="002265BD">
        <w:rPr>
          <w:rFonts w:cstheme="minorHAnsi"/>
          <w:b/>
          <w:bCs/>
        </w:rPr>
        <w:t xml:space="preserve">attestation </w:t>
      </w:r>
      <w:r w:rsidRPr="002265BD">
        <w:rPr>
          <w:rFonts w:cstheme="minorHAnsi"/>
          <w:b/>
          <w:bCs/>
        </w:rPr>
        <w:t xml:space="preserve">before each </w:t>
      </w:r>
      <w:hyperlink w:anchor="_Glossary" w:history="1">
        <w:r w:rsidRPr="002265BD">
          <w:rPr>
            <w:rStyle w:val="Hyperlink"/>
            <w:rFonts w:cstheme="minorHAnsi"/>
            <w:b/>
            <w:bCs/>
          </w:rPr>
          <w:t>upload</w:t>
        </w:r>
      </w:hyperlink>
      <w:r w:rsidRPr="002265BD">
        <w:rPr>
          <w:rFonts w:cstheme="minorHAnsi"/>
          <w:b/>
          <w:bCs/>
        </w:rPr>
        <w:t xml:space="preserve"> </w:t>
      </w:r>
      <w:r w:rsidRPr="002265BD">
        <w:rPr>
          <w:rFonts w:cstheme="minorHAnsi"/>
        </w:rPr>
        <w:t>to MPOG Central. If submission is on a monthly basis, then attestation should also occur on a monthly basis.</w:t>
      </w:r>
    </w:p>
    <w:p w14:paraId="62C93916" w14:textId="77777777" w:rsidR="005D5985" w:rsidRDefault="005D5985" w:rsidP="005D5985">
      <w:pPr>
        <w:pStyle w:val="Heading2"/>
        <w:rPr>
          <w:rFonts w:asciiTheme="minorHAnsi" w:hAnsiTheme="minorHAnsi" w:cstheme="minorHAnsi"/>
        </w:rPr>
      </w:pPr>
    </w:p>
    <w:p w14:paraId="6F9D54E7" w14:textId="73E63D43" w:rsidR="005D5985" w:rsidRPr="002265BD" w:rsidRDefault="005D5985" w:rsidP="005D5985">
      <w:pPr>
        <w:pStyle w:val="Heading2"/>
        <w:rPr>
          <w:rFonts w:asciiTheme="minorHAnsi" w:hAnsiTheme="minorHAnsi" w:cstheme="minorHAnsi"/>
        </w:rPr>
      </w:pPr>
      <w:r w:rsidRPr="002265BD">
        <w:rPr>
          <w:rFonts w:asciiTheme="minorHAnsi" w:hAnsiTheme="minorHAnsi" w:cstheme="minorHAnsi"/>
        </w:rPr>
        <w:t>How do I drill down on a diagnostic?</w:t>
      </w:r>
    </w:p>
    <w:p w14:paraId="01CF171C" w14:textId="77777777" w:rsidR="005D5985" w:rsidRDefault="005D5985" w:rsidP="005D5985">
      <w:pPr>
        <w:pStyle w:val="ListParagraph"/>
        <w:rPr>
          <w:rFonts w:cstheme="minorHAnsi"/>
        </w:rPr>
      </w:pPr>
      <w:r w:rsidRPr="002265BD">
        <w:rPr>
          <w:rFonts w:cstheme="minorHAnsi"/>
        </w:rPr>
        <w:t xml:space="preserve">See </w:t>
      </w:r>
      <w:hyperlink r:id="rId29" w:history="1">
        <w:r w:rsidRPr="002265BD">
          <w:rPr>
            <w:rStyle w:val="Hyperlink"/>
            <w:rFonts w:cstheme="minorHAnsi"/>
          </w:rPr>
          <w:t>Data Diagnostics Troubleshooting guide</w:t>
        </w:r>
      </w:hyperlink>
      <w:r w:rsidRPr="002265BD">
        <w:rPr>
          <w:rFonts w:cstheme="minorHAnsi"/>
        </w:rPr>
        <w:t>.</w:t>
      </w:r>
    </w:p>
    <w:p w14:paraId="7B93BC15" w14:textId="77777777" w:rsidR="009F710A" w:rsidRDefault="009F710A" w:rsidP="005D5985">
      <w:pPr>
        <w:pStyle w:val="ListParagraph"/>
        <w:rPr>
          <w:rFonts w:cstheme="minorHAnsi"/>
        </w:rPr>
      </w:pPr>
    </w:p>
    <w:p w14:paraId="2FFA053B" w14:textId="0BB5BAF6" w:rsidR="009F710A" w:rsidRDefault="009F710A" w:rsidP="009F710A">
      <w:pPr>
        <w:pStyle w:val="Heading2"/>
      </w:pPr>
      <w:r>
        <w:t>What can cause a sudden dip or spike in the Data Diagnostics scores?</w:t>
      </w:r>
    </w:p>
    <w:p w14:paraId="77E05D89" w14:textId="7A424888" w:rsidR="009F710A" w:rsidRDefault="009F710A" w:rsidP="00511F85">
      <w:pPr>
        <w:spacing w:line="240" w:lineRule="auto"/>
        <w:ind w:left="720"/>
        <w:contextualSpacing/>
      </w:pPr>
      <w:r>
        <w:t>There are multiple reasons why you</w:t>
      </w:r>
      <w:r w:rsidR="001439D4">
        <w:t xml:space="preserve"> see sudden dips or spikes in your data. Some of the most common reasons are:</w:t>
      </w:r>
    </w:p>
    <w:p w14:paraId="2B8DD80D" w14:textId="03777039" w:rsidR="001439D4" w:rsidRDefault="001439D4" w:rsidP="00EB14CD">
      <w:pPr>
        <w:pStyle w:val="ListParagraph"/>
        <w:numPr>
          <w:ilvl w:val="0"/>
          <w:numId w:val="33"/>
        </w:numPr>
        <w:spacing w:line="240" w:lineRule="auto"/>
        <w:ind w:left="1170"/>
      </w:pPr>
      <w:r w:rsidRPr="001439D4">
        <w:t xml:space="preserve">Possibility 1: Changes in clinical practice that are accurately reflected in the </w:t>
      </w:r>
      <w:r w:rsidR="00E5604D" w:rsidRPr="001439D4">
        <w:t>data.</w:t>
      </w:r>
    </w:p>
    <w:p w14:paraId="7041AF69" w14:textId="7D1457A4" w:rsidR="00F64867" w:rsidRPr="00F64867" w:rsidRDefault="00F64867" w:rsidP="00EB14CD">
      <w:pPr>
        <w:pStyle w:val="ListParagraph"/>
        <w:numPr>
          <w:ilvl w:val="1"/>
          <w:numId w:val="33"/>
        </w:numPr>
        <w:spacing w:line="240" w:lineRule="auto"/>
        <w:ind w:left="1800"/>
      </w:pPr>
      <w:r w:rsidRPr="00F64867">
        <w:t>In th</w:t>
      </w:r>
      <w:r w:rsidR="00CF5CCB">
        <w:t>is</w:t>
      </w:r>
      <w:r w:rsidRPr="00F64867">
        <w:t xml:space="preserve"> example, an initiative was rolled out at a site in May/June 2019 to improve EBL documentation. </w:t>
      </w:r>
    </w:p>
    <w:p w14:paraId="22F34BE7" w14:textId="382BD9A6" w:rsidR="00F64867" w:rsidRPr="00F64867" w:rsidRDefault="00F64867" w:rsidP="00EB14CD">
      <w:pPr>
        <w:pStyle w:val="ListParagraph"/>
        <w:numPr>
          <w:ilvl w:val="1"/>
          <w:numId w:val="33"/>
        </w:numPr>
        <w:spacing w:line="240" w:lineRule="auto"/>
        <w:ind w:left="1800"/>
      </w:pPr>
      <w:r w:rsidRPr="00F64867">
        <w:t xml:space="preserve">As expected, the percentage of cases with EBL documentation increased after the </w:t>
      </w:r>
      <w:r w:rsidR="00475970" w:rsidRPr="00F64867">
        <w:t>initiative.</w:t>
      </w:r>
    </w:p>
    <w:p w14:paraId="6AB3A107" w14:textId="21E3A038" w:rsidR="00F64867" w:rsidRPr="00F64867" w:rsidRDefault="00F64867" w:rsidP="00EB14CD">
      <w:pPr>
        <w:pStyle w:val="ListParagraph"/>
        <w:numPr>
          <w:ilvl w:val="1"/>
          <w:numId w:val="33"/>
        </w:numPr>
        <w:spacing w:line="240" w:lineRule="auto"/>
        <w:ind w:left="1800"/>
      </w:pPr>
      <w:r w:rsidRPr="00F64867">
        <w:t xml:space="preserve">This diagnostic is reflective of practice at the institution and can be attested as </w:t>
      </w:r>
      <w:r w:rsidR="00475970" w:rsidRPr="00F64867">
        <w:t>accurate.</w:t>
      </w:r>
    </w:p>
    <w:p w14:paraId="5607DB91" w14:textId="06BC2A01" w:rsidR="00BD2BC0" w:rsidRPr="001439D4" w:rsidRDefault="00BD2BC0" w:rsidP="00CF5CCB">
      <w:pPr>
        <w:pStyle w:val="ListParagraph"/>
        <w:spacing w:line="240" w:lineRule="auto"/>
        <w:ind w:left="1440" w:firstLine="720"/>
      </w:pPr>
      <w:r w:rsidRPr="00BD2BC0">
        <w:rPr>
          <w:noProof/>
        </w:rPr>
        <w:drawing>
          <wp:inline distT="0" distB="0" distL="0" distR="0" wp14:anchorId="7BA42799" wp14:editId="79652A57">
            <wp:extent cx="3363401" cy="1892991"/>
            <wp:effectExtent l="0" t="0" r="8890" b="0"/>
            <wp:docPr id="1690703878" name="Picture 6" descr="Line graph showing percentage of inpatient cases with documented blood loss from December to January, tracking changes over time. Graph features color-coded zones labeled Non-Standard (red), Borderline (yellow), and Acceptable (green), with data rising from below 50% to around 75%, stabilizing in the Acceptable range after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3878" name="Picture 6" descr="Line graph showing percentage of inpatient cases with documented blood loss from December to January, tracking changes over time. Graph features color-coded zones labeled Non-Standard (red), Borderline (yellow), and Acceptable (green), with data rising from below 50% to around 75%, stabilizing in the Acceptable range after June."/>
                    <pic:cNvPicPr>
                      <a:picLocks noChangeAspect="1"/>
                    </pic:cNvPicPr>
                  </pic:nvPicPr>
                  <pic:blipFill>
                    <a:blip r:embed="rId30"/>
                    <a:stretch>
                      <a:fillRect/>
                    </a:stretch>
                  </pic:blipFill>
                  <pic:spPr>
                    <a:xfrm>
                      <a:off x="0" y="0"/>
                      <a:ext cx="3389077" cy="1907442"/>
                    </a:xfrm>
                    <a:prstGeom prst="rect">
                      <a:avLst/>
                    </a:prstGeom>
                  </pic:spPr>
                </pic:pic>
              </a:graphicData>
            </a:graphic>
          </wp:inline>
        </w:drawing>
      </w:r>
    </w:p>
    <w:p w14:paraId="7BA63978" w14:textId="77777777" w:rsidR="001439D4" w:rsidRPr="001439D4" w:rsidRDefault="001439D4" w:rsidP="00EB14CD">
      <w:pPr>
        <w:pStyle w:val="ListParagraph"/>
        <w:numPr>
          <w:ilvl w:val="0"/>
          <w:numId w:val="33"/>
        </w:numPr>
        <w:spacing w:line="240" w:lineRule="auto"/>
        <w:ind w:left="1260"/>
      </w:pPr>
      <w:r w:rsidRPr="001439D4">
        <w:t>Possibility 2: Mapping changes</w:t>
      </w:r>
    </w:p>
    <w:p w14:paraId="32F7AD20" w14:textId="77777777" w:rsidR="001439D4" w:rsidRPr="001439D4" w:rsidRDefault="001439D4" w:rsidP="00EB14CD">
      <w:pPr>
        <w:pStyle w:val="ListParagraph"/>
        <w:numPr>
          <w:ilvl w:val="0"/>
          <w:numId w:val="33"/>
        </w:numPr>
        <w:spacing w:line="240" w:lineRule="auto"/>
        <w:ind w:left="1260"/>
      </w:pPr>
      <w:r w:rsidRPr="001439D4">
        <w:t>Possibility 3: New concepts that need mapping</w:t>
      </w:r>
    </w:p>
    <w:p w14:paraId="0E64684A" w14:textId="62B97A44" w:rsidR="001439D4" w:rsidRDefault="001439D4" w:rsidP="00EB14CD">
      <w:pPr>
        <w:pStyle w:val="ListParagraph"/>
        <w:numPr>
          <w:ilvl w:val="0"/>
          <w:numId w:val="33"/>
        </w:numPr>
        <w:spacing w:line="240" w:lineRule="auto"/>
        <w:ind w:left="1260"/>
      </w:pPr>
      <w:r w:rsidRPr="001439D4">
        <w:t>Possibility 4: Extract changes</w:t>
      </w:r>
    </w:p>
    <w:p w14:paraId="17A0184F" w14:textId="26708DB7" w:rsidR="001439D4" w:rsidRPr="009F710A" w:rsidRDefault="001439D4" w:rsidP="00EB14CD">
      <w:pPr>
        <w:pStyle w:val="ListParagraph"/>
        <w:numPr>
          <w:ilvl w:val="0"/>
          <w:numId w:val="33"/>
        </w:numPr>
        <w:spacing w:line="240" w:lineRule="auto"/>
        <w:ind w:left="1260"/>
      </w:pPr>
      <w:r>
        <w:t xml:space="preserve">Possibility 5: </w:t>
      </w:r>
      <w:r w:rsidR="00486B3A">
        <w:t>Location name changes in the Extract</w:t>
      </w:r>
    </w:p>
    <w:p w14:paraId="0D9E24E0" w14:textId="77777777" w:rsidR="00634E5B" w:rsidRDefault="00634E5B" w:rsidP="006731C0">
      <w:pPr>
        <w:pStyle w:val="Heading2"/>
        <w:rPr>
          <w:rFonts w:asciiTheme="minorHAnsi" w:hAnsiTheme="minorHAnsi" w:cstheme="minorHAnsi"/>
        </w:rPr>
      </w:pPr>
    </w:p>
    <w:p w14:paraId="0655712A" w14:textId="37D59B19" w:rsidR="006731C0" w:rsidRPr="002265BD" w:rsidRDefault="006731C0" w:rsidP="006731C0">
      <w:pPr>
        <w:pStyle w:val="Heading2"/>
        <w:rPr>
          <w:rFonts w:asciiTheme="minorHAnsi" w:hAnsiTheme="minorHAnsi" w:cstheme="minorHAnsi"/>
        </w:rPr>
      </w:pPr>
      <w:r w:rsidRPr="002265BD">
        <w:rPr>
          <w:rFonts w:asciiTheme="minorHAnsi" w:hAnsiTheme="minorHAnsi" w:cstheme="minorHAnsi"/>
        </w:rPr>
        <w:t xml:space="preserve">What </w:t>
      </w:r>
      <w:r w:rsidR="00925A5B">
        <w:rPr>
          <w:rFonts w:asciiTheme="minorHAnsi" w:hAnsiTheme="minorHAnsi" w:cstheme="minorHAnsi"/>
        </w:rPr>
        <w:t>does it mean to complete</w:t>
      </w:r>
      <w:r w:rsidRPr="002265BD">
        <w:rPr>
          <w:rFonts w:asciiTheme="minorHAnsi" w:hAnsiTheme="minorHAnsi" w:cstheme="minorHAnsi"/>
        </w:rPr>
        <w:t xml:space="preserve"> </w:t>
      </w:r>
      <w:r w:rsidR="00925A5B">
        <w:rPr>
          <w:rFonts w:asciiTheme="minorHAnsi" w:hAnsiTheme="minorHAnsi" w:cstheme="minorHAnsi"/>
        </w:rPr>
        <w:t>‘</w:t>
      </w:r>
      <w:r w:rsidR="001E6B32">
        <w:rPr>
          <w:rFonts w:asciiTheme="minorHAnsi" w:hAnsiTheme="minorHAnsi" w:cstheme="minorHAnsi"/>
        </w:rPr>
        <w:t xml:space="preserve">Data Diagnostic </w:t>
      </w:r>
      <w:r w:rsidRPr="002265BD">
        <w:rPr>
          <w:rFonts w:asciiTheme="minorHAnsi" w:hAnsiTheme="minorHAnsi" w:cstheme="minorHAnsi"/>
        </w:rPr>
        <w:t>Attestation</w:t>
      </w:r>
      <w:r w:rsidR="00925A5B">
        <w:rPr>
          <w:rFonts w:asciiTheme="minorHAnsi" w:hAnsiTheme="minorHAnsi" w:cstheme="minorHAnsi"/>
        </w:rPr>
        <w:t>s</w:t>
      </w:r>
      <w:r w:rsidRPr="002265BD">
        <w:rPr>
          <w:rFonts w:asciiTheme="minorHAnsi" w:hAnsiTheme="minorHAnsi" w:cstheme="minorHAnsi"/>
        </w:rPr>
        <w:t>?</w:t>
      </w:r>
      <w:r w:rsidR="00925A5B">
        <w:rPr>
          <w:rFonts w:asciiTheme="minorHAnsi" w:hAnsiTheme="minorHAnsi" w:cstheme="minorHAnsi"/>
        </w:rPr>
        <w:t>’</w:t>
      </w:r>
    </w:p>
    <w:p w14:paraId="2BB36836" w14:textId="24ADB1D5" w:rsidR="00345B4B" w:rsidRPr="002265BD" w:rsidRDefault="00A579AF" w:rsidP="00435DBD">
      <w:pPr>
        <w:ind w:left="360"/>
        <w:rPr>
          <w:rFonts w:eastAsiaTheme="majorEastAsia" w:cstheme="minorHAnsi"/>
          <w:color w:val="2F5496" w:themeColor="accent1" w:themeShade="BF"/>
          <w:sz w:val="32"/>
          <w:szCs w:val="32"/>
        </w:rPr>
      </w:pPr>
      <w:r w:rsidRPr="002265BD">
        <w:rPr>
          <w:rFonts w:cstheme="minorHAnsi"/>
        </w:rPr>
        <w:t>In the Attestation section, the site Anesthesia Clinical Quality Reviewer (ACQR) or Quality Champion can review the diagnostic and determine if the data accurately represents the documentation present at the site (either in the EHR or billing software). You can attest to the accuracy of your data multiple times throughout the month, but </w:t>
      </w:r>
      <w:r w:rsidRPr="002265BD">
        <w:rPr>
          <w:rFonts w:cstheme="minorHAnsi"/>
          <w:b/>
          <w:bCs/>
        </w:rPr>
        <w:t>Attestation is required to be completed</w:t>
      </w:r>
      <w:r w:rsidR="006D6C80" w:rsidRPr="002265BD">
        <w:rPr>
          <w:rFonts w:cstheme="minorHAnsi"/>
          <w:b/>
          <w:bCs/>
        </w:rPr>
        <w:t xml:space="preserve"> for all diagnostics labeled as High Priority and Medium Priority</w:t>
      </w:r>
      <w:r w:rsidRPr="002265BD">
        <w:rPr>
          <w:rFonts w:cstheme="minorHAnsi"/>
          <w:b/>
          <w:bCs/>
        </w:rPr>
        <w:t xml:space="preserve"> at least once per month prior to </w:t>
      </w:r>
      <w:hyperlink w:anchor="_Glossary" w:history="1">
        <w:r w:rsidRPr="002265BD">
          <w:rPr>
            <w:rStyle w:val="Hyperlink"/>
            <w:rFonts w:cstheme="minorHAnsi"/>
            <w:b/>
            <w:bCs/>
          </w:rPr>
          <w:t>upload </w:t>
        </w:r>
      </w:hyperlink>
      <w:r w:rsidRPr="002265BD">
        <w:rPr>
          <w:rFonts w:cstheme="minorHAnsi"/>
          <w:b/>
          <w:bCs/>
        </w:rPr>
        <w:t>to MPOG Central.</w:t>
      </w:r>
      <w:r w:rsidRPr="002265BD">
        <w:rPr>
          <w:rFonts w:cstheme="minorHAnsi"/>
        </w:rPr>
        <w:t> </w:t>
      </w:r>
      <w:r w:rsidR="00345B4B" w:rsidRPr="002265BD">
        <w:rPr>
          <w:rFonts w:cstheme="minorHAnsi"/>
        </w:rPr>
        <w:br w:type="page"/>
      </w:r>
    </w:p>
    <w:p w14:paraId="10131B5E" w14:textId="4DE575AB" w:rsidR="000D5FCD" w:rsidRDefault="000D5FCD" w:rsidP="24DEDB3C">
      <w:pPr>
        <w:pStyle w:val="Heading1"/>
        <w:rPr>
          <w:rFonts w:asciiTheme="minorHAnsi" w:hAnsiTheme="minorHAnsi" w:cstheme="minorBidi"/>
        </w:rPr>
      </w:pPr>
      <w:bookmarkStart w:id="11" w:name="_Toc215646055"/>
      <w:r w:rsidRPr="24DEDB3C">
        <w:rPr>
          <w:rFonts w:asciiTheme="minorHAnsi" w:hAnsiTheme="minorHAnsi" w:cstheme="minorBidi"/>
        </w:rPr>
        <w:lastRenderedPageBreak/>
        <w:t>Case Validation</w:t>
      </w:r>
      <w:bookmarkEnd w:id="11"/>
    </w:p>
    <w:p w14:paraId="129415AA" w14:textId="77777777" w:rsidR="002265BD" w:rsidRPr="002265BD" w:rsidRDefault="002265BD" w:rsidP="002265BD"/>
    <w:p w14:paraId="0154C8AB" w14:textId="225027C9" w:rsidR="006B2171" w:rsidRPr="002265BD" w:rsidRDefault="006B2171" w:rsidP="005B7B84">
      <w:pPr>
        <w:pStyle w:val="Heading2"/>
        <w:rPr>
          <w:rFonts w:asciiTheme="minorHAnsi" w:hAnsiTheme="minorHAnsi" w:cstheme="minorHAnsi"/>
        </w:rPr>
      </w:pPr>
      <w:r w:rsidRPr="002265BD">
        <w:rPr>
          <w:rFonts w:asciiTheme="minorHAnsi" w:hAnsiTheme="minorHAnsi" w:cstheme="minorHAnsi"/>
        </w:rPr>
        <w:t xml:space="preserve">Why does the question ask if the patient was 90 years old when they were </w:t>
      </w:r>
      <w:r w:rsidR="00341218" w:rsidRPr="002265BD">
        <w:rPr>
          <w:rFonts w:asciiTheme="minorHAnsi" w:hAnsiTheme="minorHAnsi" w:cstheme="minorHAnsi"/>
        </w:rPr>
        <w:t>older?</w:t>
      </w:r>
    </w:p>
    <w:p w14:paraId="2CA2F6E1" w14:textId="22DE6B36" w:rsidR="006B2171" w:rsidRPr="002265BD" w:rsidRDefault="006B2171" w:rsidP="24DEDB3C">
      <w:pPr>
        <w:ind w:left="720"/>
      </w:pPr>
      <w:r w:rsidRPr="24DEDB3C">
        <w:t>MPOG cuts age off at 90 years old to decrease the chance that the patient could be identified, since most of the patients are younger than 90.</w:t>
      </w:r>
      <w:r w:rsidR="62DBD392" w:rsidRPr="24DEDB3C">
        <w:t xml:space="preserve"> When you see a question asking if the patient was 90 years </w:t>
      </w:r>
      <w:r w:rsidR="00A32329" w:rsidRPr="24DEDB3C">
        <w:t>old,</w:t>
      </w:r>
      <w:r w:rsidR="62DBD392" w:rsidRPr="24DEDB3C">
        <w:t xml:space="preserve"> but they were actually older, you should answer ‘Correct’.</w:t>
      </w:r>
    </w:p>
    <w:p w14:paraId="03F5EB0C" w14:textId="77777777" w:rsidR="00257024" w:rsidRPr="002265BD" w:rsidRDefault="00257024" w:rsidP="004A7287">
      <w:pPr>
        <w:rPr>
          <w:rFonts w:cstheme="minorHAnsi"/>
        </w:rPr>
      </w:pPr>
    </w:p>
    <w:p w14:paraId="44CEA961" w14:textId="05515C76" w:rsidR="00BE5459" w:rsidRPr="002265BD" w:rsidRDefault="00BE5459" w:rsidP="24DEDB3C">
      <w:pPr>
        <w:pStyle w:val="Heading2"/>
        <w:rPr>
          <w:rFonts w:asciiTheme="minorHAnsi" w:hAnsiTheme="minorHAnsi" w:cstheme="minorBidi"/>
        </w:rPr>
      </w:pPr>
      <w:r w:rsidRPr="24DEDB3C">
        <w:rPr>
          <w:rFonts w:asciiTheme="minorHAnsi" w:hAnsiTheme="minorHAnsi" w:cstheme="minorBidi"/>
        </w:rPr>
        <w:t xml:space="preserve">Why does the date and time of operation show up </w:t>
      </w:r>
      <w:r w:rsidR="544FD172" w:rsidRPr="24DEDB3C">
        <w:rPr>
          <w:rFonts w:asciiTheme="minorHAnsi" w:hAnsiTheme="minorHAnsi" w:cstheme="minorBidi"/>
        </w:rPr>
        <w:t>as 01</w:t>
      </w:r>
      <w:r w:rsidRPr="24DEDB3C">
        <w:rPr>
          <w:rFonts w:asciiTheme="minorHAnsi" w:hAnsiTheme="minorHAnsi" w:cstheme="minorBidi"/>
        </w:rPr>
        <w:t>/01/000</w:t>
      </w:r>
      <w:r w:rsidR="002E042E">
        <w:rPr>
          <w:rFonts w:asciiTheme="minorHAnsi" w:hAnsiTheme="minorHAnsi" w:cstheme="minorBidi"/>
        </w:rPr>
        <w:t>1</w:t>
      </w:r>
      <w:r w:rsidRPr="24DEDB3C">
        <w:rPr>
          <w:rFonts w:asciiTheme="minorHAnsi" w:hAnsiTheme="minorHAnsi" w:cstheme="minorBidi"/>
        </w:rPr>
        <w:t xml:space="preserve"> - 00:00?</w:t>
      </w:r>
    </w:p>
    <w:p w14:paraId="1667CD30" w14:textId="4AB423F4" w:rsidR="009F5256" w:rsidRDefault="00BE5459" w:rsidP="00CC6152">
      <w:pPr>
        <w:ind w:left="720"/>
        <w:rPr>
          <w:rFonts w:cstheme="minorHAnsi"/>
        </w:rPr>
      </w:pPr>
      <w:r w:rsidRPr="002265BD">
        <w:rPr>
          <w:rFonts w:cstheme="minorHAnsi"/>
        </w:rPr>
        <w:t xml:space="preserve">The data for this case has not yet finished </w:t>
      </w:r>
      <w:hyperlink w:anchor="_Glossary" w:history="1">
        <w:r w:rsidRPr="002265BD">
          <w:rPr>
            <w:rStyle w:val="Hyperlink"/>
            <w:rFonts w:cstheme="minorHAnsi"/>
          </w:rPr>
          <w:t>handoff</w:t>
        </w:r>
      </w:hyperlink>
      <w:r w:rsidRPr="002265BD">
        <w:rPr>
          <w:rFonts w:cstheme="minorHAnsi"/>
        </w:rPr>
        <w:t>. You can either choose another case to validate or save the MPOG Case ID and try to validate the case again in a few days after handoff is complete. Check Import Manager Assistant to assess the handoff queue (see Module: Data Review – IM Assistant.</w:t>
      </w:r>
    </w:p>
    <w:p w14:paraId="66F02F3B" w14:textId="55717D7B" w:rsidR="00CD6530" w:rsidRDefault="00CD6530" w:rsidP="00CC6152">
      <w:pPr>
        <w:ind w:left="720"/>
        <w:rPr>
          <w:rFonts w:cstheme="minorHAnsi"/>
        </w:rPr>
      </w:pPr>
      <w:r w:rsidRPr="00CD6530">
        <w:rPr>
          <w:rFonts w:cstheme="minorHAnsi"/>
          <w:noProof/>
        </w:rPr>
        <w:drawing>
          <wp:inline distT="0" distB="0" distL="0" distR="0" wp14:anchorId="7DE7BF3B" wp14:editId="66A39B2C">
            <wp:extent cx="3833164" cy="1937877"/>
            <wp:effectExtent l="0" t="0" r="0" b="5715"/>
            <wp:docPr id="287473442" name="Picture 1" descr="Screenshot of a software interface titled &quot;MPOG Case Validation Utility&quot; showing case lookup information and validation questions related to a medical procedure. The interface highlights perioperative times with four questions marked in red, each asking if specific events like anesthesia start, surgical incision, patient transfer, and anesthesia end were &quot;NOT FOUND,&quot; with options to mark answers as correct or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73442" name="Picture 1" descr="Screenshot of a software interface titled &quot;MPOG Case Validation Utility&quot; showing case lookup information and validation questions related to a medical procedure. The interface highlights perioperative times with four questions marked in red, each asking if specific events like anesthesia start, surgical incision, patient transfer, and anesthesia end were &quot;NOT FOUND,&quot; with options to mark answers as correct or incorrect."/>
                    <pic:cNvPicPr/>
                  </pic:nvPicPr>
                  <pic:blipFill>
                    <a:blip r:embed="rId31"/>
                    <a:stretch>
                      <a:fillRect/>
                    </a:stretch>
                  </pic:blipFill>
                  <pic:spPr>
                    <a:xfrm>
                      <a:off x="0" y="0"/>
                      <a:ext cx="3848551" cy="1945656"/>
                    </a:xfrm>
                    <a:prstGeom prst="rect">
                      <a:avLst/>
                    </a:prstGeom>
                  </pic:spPr>
                </pic:pic>
              </a:graphicData>
            </a:graphic>
          </wp:inline>
        </w:drawing>
      </w:r>
    </w:p>
    <w:p w14:paraId="4A89DD5F" w14:textId="059531D8" w:rsidR="00C8782B" w:rsidRDefault="00DD7346" w:rsidP="00CC6152">
      <w:pPr>
        <w:ind w:left="720"/>
        <w:rPr>
          <w:rFonts w:cstheme="minorHAnsi"/>
        </w:rPr>
      </w:pPr>
      <w:r w:rsidRPr="008E690F">
        <w:rPr>
          <w:rFonts w:cstheme="minorHAnsi"/>
        </w:rPr>
        <w:t xml:space="preserve">*Case </w:t>
      </w:r>
      <w:r w:rsidR="00172268" w:rsidRPr="008E690F">
        <w:rPr>
          <w:rFonts w:cstheme="minorHAnsi"/>
        </w:rPr>
        <w:t>Validation</w:t>
      </w:r>
      <w:r w:rsidRPr="008E690F">
        <w:rPr>
          <w:rFonts w:cstheme="minorHAnsi"/>
        </w:rPr>
        <w:t xml:space="preserve"> uses </w:t>
      </w:r>
      <w:r w:rsidR="0048663E">
        <w:rPr>
          <w:rFonts w:cstheme="minorHAnsi"/>
        </w:rPr>
        <w:t>A</w:t>
      </w:r>
      <w:r w:rsidRPr="008E690F">
        <w:rPr>
          <w:rFonts w:cstheme="minorHAnsi"/>
        </w:rPr>
        <w:t xml:space="preserve">nesthesia </w:t>
      </w:r>
      <w:r w:rsidR="0048663E">
        <w:rPr>
          <w:rFonts w:cstheme="minorHAnsi"/>
        </w:rPr>
        <w:t>S</w:t>
      </w:r>
      <w:r w:rsidRPr="008E690F">
        <w:rPr>
          <w:rFonts w:cstheme="minorHAnsi"/>
        </w:rPr>
        <w:t xml:space="preserve">tart </w:t>
      </w:r>
      <w:r w:rsidR="0048663E">
        <w:rPr>
          <w:rFonts w:cstheme="minorHAnsi"/>
        </w:rPr>
        <w:t xml:space="preserve">Date/Time </w:t>
      </w:r>
      <w:r w:rsidRPr="008E690F">
        <w:rPr>
          <w:rFonts w:cstheme="minorHAnsi"/>
        </w:rPr>
        <w:t xml:space="preserve">as the Date of Operation in the banner for all unreviewed cases. If a case is reviewed that has </w:t>
      </w:r>
      <w:r w:rsidR="00011E1E">
        <w:rPr>
          <w:rFonts w:cstheme="minorHAnsi"/>
        </w:rPr>
        <w:t>A</w:t>
      </w:r>
      <w:r w:rsidRPr="008E690F">
        <w:rPr>
          <w:rFonts w:cstheme="minorHAnsi"/>
        </w:rPr>
        <w:t xml:space="preserve">nesthesia </w:t>
      </w:r>
      <w:r w:rsidR="00011E1E">
        <w:rPr>
          <w:rFonts w:cstheme="minorHAnsi"/>
        </w:rPr>
        <w:t>S</w:t>
      </w:r>
      <w:r w:rsidRPr="008E690F">
        <w:rPr>
          <w:rFonts w:cstheme="minorHAnsi"/>
        </w:rPr>
        <w:t xml:space="preserve">tart </w:t>
      </w:r>
      <w:r w:rsidR="00011E1E">
        <w:rPr>
          <w:rFonts w:cstheme="minorHAnsi"/>
        </w:rPr>
        <w:t xml:space="preserve">Date/Time </w:t>
      </w:r>
      <w:r w:rsidRPr="008E690F">
        <w:rPr>
          <w:rFonts w:cstheme="minorHAnsi"/>
        </w:rPr>
        <w:t>missing,</w:t>
      </w:r>
      <w:r w:rsidR="00172268" w:rsidRPr="008E690F">
        <w:rPr>
          <w:rFonts w:cstheme="minorHAnsi"/>
        </w:rPr>
        <w:t xml:space="preserve"> it will </w:t>
      </w:r>
      <w:r w:rsidR="00011E1E">
        <w:rPr>
          <w:rFonts w:cstheme="minorHAnsi"/>
        </w:rPr>
        <w:t>default to</w:t>
      </w:r>
      <w:r w:rsidR="00172268" w:rsidRPr="008E690F">
        <w:rPr>
          <w:rFonts w:cstheme="minorHAnsi"/>
        </w:rPr>
        <w:t xml:space="preserve"> </w:t>
      </w:r>
      <w:r w:rsidR="006B66E6">
        <w:rPr>
          <w:rFonts w:cstheme="minorHAnsi"/>
        </w:rPr>
        <w:t>S</w:t>
      </w:r>
      <w:r w:rsidR="00172268" w:rsidRPr="008E690F">
        <w:rPr>
          <w:rFonts w:cstheme="minorHAnsi"/>
        </w:rPr>
        <w:t xml:space="preserve">cheduled </w:t>
      </w:r>
      <w:r w:rsidR="006B66E6">
        <w:rPr>
          <w:rFonts w:cstheme="minorHAnsi"/>
        </w:rPr>
        <w:t>T</w:t>
      </w:r>
      <w:r w:rsidR="00172268" w:rsidRPr="008E690F">
        <w:rPr>
          <w:rFonts w:cstheme="minorHAnsi"/>
        </w:rPr>
        <w:t>ime as the Date of Operation</w:t>
      </w:r>
      <w:r w:rsidR="00CF745B">
        <w:rPr>
          <w:rFonts w:cstheme="minorHAnsi"/>
        </w:rPr>
        <w:t xml:space="preserve"> </w:t>
      </w:r>
      <w:r w:rsidR="00BD2105" w:rsidRPr="008E690F">
        <w:rPr>
          <w:rFonts w:cstheme="minorHAnsi"/>
        </w:rPr>
        <w:t>until the issue causing the missing anesthesia start time is resolved.</w:t>
      </w:r>
    </w:p>
    <w:p w14:paraId="6DD81A0E" w14:textId="77777777" w:rsidR="00257024" w:rsidRPr="002265BD" w:rsidRDefault="00257024" w:rsidP="004A7287">
      <w:pPr>
        <w:rPr>
          <w:rFonts w:cstheme="minorHAnsi"/>
        </w:rPr>
      </w:pPr>
    </w:p>
    <w:p w14:paraId="5525CBEF" w14:textId="5CE47F4E" w:rsidR="00406F32" w:rsidRPr="002265BD" w:rsidRDefault="00BE5459" w:rsidP="005B7B84">
      <w:pPr>
        <w:pStyle w:val="Heading2"/>
        <w:rPr>
          <w:rFonts w:asciiTheme="minorHAnsi" w:hAnsiTheme="minorHAnsi" w:cstheme="minorHAnsi"/>
        </w:rPr>
      </w:pPr>
      <w:r w:rsidRPr="5A3D8D27">
        <w:rPr>
          <w:rFonts w:asciiTheme="minorHAnsi" w:hAnsiTheme="minorHAnsi" w:cstheme="minorBidi"/>
        </w:rPr>
        <w:t xml:space="preserve">Why does </w:t>
      </w:r>
      <w:r w:rsidR="00406F32" w:rsidRPr="5A3D8D27">
        <w:rPr>
          <w:rFonts w:asciiTheme="minorHAnsi" w:hAnsiTheme="minorHAnsi" w:cstheme="minorBidi"/>
        </w:rPr>
        <w:t xml:space="preserve">it </w:t>
      </w:r>
      <w:r w:rsidR="000C447B" w:rsidRPr="5A3D8D27">
        <w:rPr>
          <w:rFonts w:asciiTheme="minorHAnsi" w:hAnsiTheme="minorHAnsi" w:cstheme="minorBidi"/>
        </w:rPr>
        <w:t>say,</w:t>
      </w:r>
      <w:r w:rsidRPr="5A3D8D27">
        <w:rPr>
          <w:rFonts w:asciiTheme="minorHAnsi" w:hAnsiTheme="minorHAnsi" w:cstheme="minorBidi"/>
        </w:rPr>
        <w:t xml:space="preserve"> ‘Was surgical incision NOT FOUND’ and the line highlighted in red</w:t>
      </w:r>
      <w:r w:rsidR="00406F32" w:rsidRPr="5A3D8D27">
        <w:rPr>
          <w:rFonts w:asciiTheme="minorHAnsi" w:hAnsiTheme="minorHAnsi" w:cstheme="minorBidi"/>
        </w:rPr>
        <w:t>?</w:t>
      </w:r>
    </w:p>
    <w:p w14:paraId="53B9128A" w14:textId="7FAC28F8" w:rsidR="00715556" w:rsidRDefault="002770AC" w:rsidP="00B05889">
      <w:pPr>
        <w:ind w:left="720"/>
      </w:pPr>
      <w:r w:rsidRPr="5A3D8D27">
        <w:t xml:space="preserve">There are different scenarios </w:t>
      </w:r>
      <w:r w:rsidR="00FF0B7F" w:rsidRPr="5A3D8D27">
        <w:t>that may result in ‘</w:t>
      </w:r>
      <w:r w:rsidR="00052C0E" w:rsidRPr="5A3D8D27">
        <w:t>surgical incision not found’</w:t>
      </w:r>
      <w:r w:rsidR="00715556" w:rsidRPr="5A3D8D27">
        <w:t>:</w:t>
      </w:r>
    </w:p>
    <w:p w14:paraId="273CBB17" w14:textId="40C2B97B" w:rsidR="00715556" w:rsidRDefault="00406F32">
      <w:pPr>
        <w:pStyle w:val="ListParagraph"/>
        <w:numPr>
          <w:ilvl w:val="0"/>
          <w:numId w:val="34"/>
        </w:numPr>
        <w:ind w:left="720"/>
      </w:pPr>
      <w:r w:rsidRPr="5A3D8D27">
        <w:t>If you are reviewing a procedure where there is no incision (</w:t>
      </w:r>
      <w:r w:rsidR="00D23D58" w:rsidRPr="5A3D8D27">
        <w:t>i.e.,</w:t>
      </w:r>
      <w:r w:rsidRPr="5A3D8D27">
        <w:t xml:space="preserve"> labor epidural), t</w:t>
      </w:r>
      <w:r w:rsidR="00BE5459" w:rsidRPr="5A3D8D27">
        <w:t xml:space="preserve">his is </w:t>
      </w:r>
      <w:r w:rsidR="000C447B" w:rsidRPr="5A3D8D27">
        <w:t>expected,</w:t>
      </w:r>
      <w:r w:rsidR="00BE5459" w:rsidRPr="5A3D8D27">
        <w:t xml:space="preserve"> and you can skip the question. </w:t>
      </w:r>
    </w:p>
    <w:p w14:paraId="136A8145" w14:textId="3B736F77" w:rsidR="746640A3" w:rsidRDefault="00C52B52" w:rsidP="5A3D8D27">
      <w:pPr>
        <w:pStyle w:val="ListParagraph"/>
        <w:numPr>
          <w:ilvl w:val="0"/>
          <w:numId w:val="34"/>
        </w:numPr>
        <w:ind w:left="720"/>
      </w:pPr>
      <w:r w:rsidRPr="5A3D8D27">
        <w:t>If you are reviewing a case where you would expect to see an incision (</w:t>
      </w:r>
      <w:r w:rsidR="00D23D58" w:rsidRPr="5A3D8D27">
        <w:t>i.e.,</w:t>
      </w:r>
      <w:r w:rsidRPr="5A3D8D27">
        <w:t xml:space="preserve"> </w:t>
      </w:r>
      <w:r w:rsidR="746640A3" w:rsidRPr="5A3D8D27">
        <w:t>CABG) and it is highlighted red</w:t>
      </w:r>
    </w:p>
    <w:p w14:paraId="248C63D7" w14:textId="524894AB" w:rsidR="746640A3" w:rsidRDefault="746640A3" w:rsidP="5A3D8D27">
      <w:pPr>
        <w:pStyle w:val="ListParagraph"/>
        <w:numPr>
          <w:ilvl w:val="1"/>
          <w:numId w:val="34"/>
        </w:numPr>
      </w:pPr>
      <w:r w:rsidRPr="5A3D8D27">
        <w:t>First,</w:t>
      </w:r>
      <w:r w:rsidR="16CF37CD" w:rsidRPr="5A3D8D27">
        <w:t xml:space="preserve"> check Variable Mapping.</w:t>
      </w:r>
      <w:r w:rsidR="423A567E" w:rsidRPr="5A3D8D27">
        <w:t xml:space="preserve"> The incision time may be </w:t>
      </w:r>
      <w:r w:rsidR="74D67490" w:rsidRPr="5A3D8D27">
        <w:t>unmapped,</w:t>
      </w:r>
      <w:r w:rsidR="423A567E" w:rsidRPr="5A3D8D27">
        <w:t xml:space="preserve"> or</w:t>
      </w:r>
      <w:r w:rsidR="393ACDEE" w:rsidRPr="5A3D8D27">
        <w:t xml:space="preserve"> it may be</w:t>
      </w:r>
      <w:r w:rsidR="423A567E" w:rsidRPr="5A3D8D27">
        <w:t xml:space="preserve"> mapped</w:t>
      </w:r>
      <w:r w:rsidR="00BE5459" w:rsidRPr="5A3D8D27">
        <w:t xml:space="preserve"> to </w:t>
      </w:r>
      <w:r w:rsidR="423A567E" w:rsidRPr="5A3D8D27">
        <w:t xml:space="preserve">a different concept. </w:t>
      </w:r>
      <w:r w:rsidR="6F53152F" w:rsidRPr="5A3D8D27">
        <w:t>This question looks for variables mapped to either 50006 AACD Procedure Start Date/Time or 50235 Surgical Incision Time.</w:t>
      </w:r>
    </w:p>
    <w:p w14:paraId="6C34253E" w14:textId="0F787D93" w:rsidR="00BE5459" w:rsidRPr="00715556" w:rsidRDefault="73AF5576" w:rsidP="5A3D8D27">
      <w:pPr>
        <w:pStyle w:val="ListParagraph"/>
        <w:numPr>
          <w:ilvl w:val="1"/>
          <w:numId w:val="34"/>
        </w:numPr>
      </w:pPr>
      <w:r w:rsidRPr="5A3D8D27">
        <w:t>If the mapping is correct, then r</w:t>
      </w:r>
      <w:r w:rsidR="00BE5459" w:rsidRPr="5A3D8D27">
        <w:t xml:space="preserve">eview Import Manager Assistant to verify </w:t>
      </w:r>
      <w:r w:rsidR="395D34FB" w:rsidRPr="5A3D8D27">
        <w:t xml:space="preserve">that </w:t>
      </w:r>
      <w:hyperlink w:anchor="_Glossary">
        <w:r w:rsidR="395D34FB" w:rsidRPr="5A3D8D27">
          <w:rPr>
            <w:rStyle w:val="Hyperlink"/>
          </w:rPr>
          <w:t>handoff</w:t>
        </w:r>
      </w:hyperlink>
      <w:r w:rsidR="395D34FB" w:rsidRPr="5A3D8D27">
        <w:t xml:space="preserve"> has completed.</w:t>
      </w:r>
      <w:r w:rsidR="002B7303" w:rsidRPr="5A3D8D27">
        <w:t xml:space="preserve"> </w:t>
      </w:r>
      <w:r w:rsidR="03CDBE9F" w:rsidRPr="5A3D8D27">
        <w:t xml:space="preserve">Rever to the </w:t>
      </w:r>
      <w:hyperlink r:id="rId32">
        <w:r w:rsidR="03CDBE9F" w:rsidRPr="5A3D8D27">
          <w:rPr>
            <w:rStyle w:val="Hyperlink"/>
          </w:rPr>
          <w:t>Import Manager Assistant user guide</w:t>
        </w:r>
      </w:hyperlink>
      <w:r w:rsidR="03CDBE9F" w:rsidRPr="5A3D8D27">
        <w:t xml:space="preserve"> for </w:t>
      </w:r>
      <w:r w:rsidR="03CDBE9F" w:rsidRPr="5A3D8D27">
        <w:lastRenderedPageBreak/>
        <w:t>instructions on how to check</w:t>
      </w:r>
      <w:r w:rsidR="00BE5459" w:rsidRPr="5A3D8D27">
        <w:t xml:space="preserve"> handoff </w:t>
      </w:r>
      <w:r w:rsidR="03CDBE9F" w:rsidRPr="5A3D8D27">
        <w:t>status.</w:t>
      </w:r>
      <w:r w:rsidR="002B7303" w:rsidRPr="5A3D8D27">
        <w:t xml:space="preserve"> </w:t>
      </w:r>
      <w:r w:rsidR="00BE5459" w:rsidRPr="5A3D8D27">
        <w:t xml:space="preserve">If </w:t>
      </w:r>
      <w:r w:rsidR="000C447B" w:rsidRPr="5A3D8D27">
        <w:t>it has</w:t>
      </w:r>
      <w:r w:rsidR="00BE5459" w:rsidRPr="5A3D8D27">
        <w:t xml:space="preserve"> complete</w:t>
      </w:r>
      <w:r w:rsidR="000C447B" w:rsidRPr="5A3D8D27">
        <w:t>d</w:t>
      </w:r>
      <w:r w:rsidR="00BE5459" w:rsidRPr="5A3D8D27">
        <w:t>, review Import Manager Assistant for missing days and contact your local Technical Support person to help troubleshoot. Contact the MPOG help desk (</w:t>
      </w:r>
      <w:hyperlink r:id="rId33">
        <w:r w:rsidR="00BE5459" w:rsidRPr="5A3D8D27">
          <w:rPr>
            <w:rStyle w:val="Hyperlink"/>
          </w:rPr>
          <w:t>support@mpog.zendesk.com</w:t>
        </w:r>
      </w:hyperlink>
      <w:r w:rsidR="00BE5459" w:rsidRPr="5A3D8D27">
        <w:t xml:space="preserve">) if further assistance is </w:t>
      </w:r>
      <w:r w:rsidR="00BC0B54" w:rsidRPr="5A3D8D27">
        <w:t>needed.</w:t>
      </w:r>
    </w:p>
    <w:p w14:paraId="5A038BD7" w14:textId="77777777" w:rsidR="00257024" w:rsidRPr="002265BD" w:rsidRDefault="00257024" w:rsidP="004A7287">
      <w:pPr>
        <w:rPr>
          <w:rFonts w:cstheme="minorHAnsi"/>
        </w:rPr>
      </w:pPr>
    </w:p>
    <w:p w14:paraId="67504B13" w14:textId="1E291D9F" w:rsidR="004201A0" w:rsidRPr="005D23CE" w:rsidRDefault="004201A0" w:rsidP="00E67EC7">
      <w:pPr>
        <w:pStyle w:val="Heading2"/>
        <w:rPr>
          <w:rFonts w:asciiTheme="minorHAnsi" w:hAnsiTheme="minorHAnsi" w:cstheme="minorHAnsi"/>
        </w:rPr>
      </w:pPr>
      <w:r w:rsidRPr="005D23CE">
        <w:rPr>
          <w:rFonts w:asciiTheme="minorHAnsi" w:hAnsiTheme="minorHAnsi" w:cstheme="minorHAnsi"/>
        </w:rPr>
        <w:t>Where does MPOG get the admission information from?</w:t>
      </w:r>
    </w:p>
    <w:p w14:paraId="258DD29C" w14:textId="50F9B3AF" w:rsidR="002770AC" w:rsidRDefault="008863A7" w:rsidP="004201A0">
      <w:pPr>
        <w:ind w:left="720"/>
      </w:pPr>
      <w:r w:rsidRPr="002770AC">
        <w:rPr>
          <w:b/>
          <w:bCs/>
          <w:u w:val="single"/>
        </w:rPr>
        <w:t>Case Validation Question:</w:t>
      </w:r>
      <w:r>
        <w:t xml:space="preserve"> ‘Is the admission type correctly mapped as ___?’</w:t>
      </w:r>
    </w:p>
    <w:p w14:paraId="09AD87D6" w14:textId="3DC6AFE8" w:rsidR="00C37D1A" w:rsidRPr="004201A0" w:rsidRDefault="00B36025" w:rsidP="004201A0">
      <w:pPr>
        <w:ind w:left="720"/>
      </w:pPr>
      <w:r>
        <w:t>This</w:t>
      </w:r>
      <w:r w:rsidR="00C37D1A">
        <w:t xml:space="preserve"> question pulls data from the preop admission status</w:t>
      </w:r>
      <w:r w:rsidR="008863A7">
        <w:t>, or what the admission status was when the case was booked.</w:t>
      </w:r>
      <w:r w:rsidR="008B4071" w:rsidRPr="008B4071">
        <w:t xml:space="preserve"> </w:t>
      </w:r>
      <w:r w:rsidR="008B4071" w:rsidRPr="00B02335">
        <w:t>We have developed a specification for a</w:t>
      </w:r>
      <w:r w:rsidR="003108D6" w:rsidRPr="00B02335">
        <w:t>n optional</w:t>
      </w:r>
      <w:r w:rsidR="008B4071" w:rsidRPr="00B02335">
        <w:t xml:space="preserve"> supplemental extract for ADT (Admission/Discharge/Transfer) data that can be used to show admission status changes.</w:t>
      </w:r>
      <w:r w:rsidR="00E72F69" w:rsidRPr="00B02335">
        <w:t xml:space="preserve"> Contact the MPOG help desk (</w:t>
      </w:r>
      <w:hyperlink r:id="rId34" w:history="1">
        <w:r w:rsidR="00E72F69" w:rsidRPr="00B02335">
          <w:rPr>
            <w:rStyle w:val="Hyperlink"/>
          </w:rPr>
          <w:t>support@mpog.zendesk.com</w:t>
        </w:r>
      </w:hyperlink>
      <w:r w:rsidR="00E72F69" w:rsidRPr="00B02335">
        <w:t xml:space="preserve">) if you are interested in </w:t>
      </w:r>
      <w:r w:rsidR="002063CA" w:rsidRPr="00B02335">
        <w:t>submitting this optional extract.</w:t>
      </w:r>
    </w:p>
    <w:p w14:paraId="2469F5DF" w14:textId="77777777" w:rsidR="004201A0" w:rsidRDefault="004201A0" w:rsidP="004201A0"/>
    <w:p w14:paraId="31E09B23" w14:textId="35D18EB0" w:rsidR="00D0298E" w:rsidRPr="005D23CE" w:rsidRDefault="004434FB" w:rsidP="00D0298E">
      <w:pPr>
        <w:pStyle w:val="Heading2"/>
        <w:rPr>
          <w:rFonts w:asciiTheme="minorHAnsi" w:hAnsiTheme="minorHAnsi" w:cstheme="minorHAnsi"/>
        </w:rPr>
      </w:pPr>
      <w:r w:rsidRPr="005D23CE">
        <w:rPr>
          <w:rFonts w:asciiTheme="minorHAnsi" w:hAnsiTheme="minorHAnsi" w:cstheme="minorHAnsi"/>
        </w:rPr>
        <w:t xml:space="preserve">Case Validation says that the patient had a block, but </w:t>
      </w:r>
      <w:r w:rsidR="00E67EC7" w:rsidRPr="005D23CE">
        <w:rPr>
          <w:rFonts w:asciiTheme="minorHAnsi" w:hAnsiTheme="minorHAnsi" w:cstheme="minorHAnsi"/>
        </w:rPr>
        <w:t>it is from a prior procedure</w:t>
      </w:r>
      <w:r w:rsidRPr="005D23CE">
        <w:rPr>
          <w:rFonts w:asciiTheme="minorHAnsi" w:hAnsiTheme="minorHAnsi" w:cstheme="minorHAnsi"/>
        </w:rPr>
        <w:t xml:space="preserve">. </w:t>
      </w:r>
    </w:p>
    <w:p w14:paraId="0B91F816" w14:textId="141FD9CE" w:rsidR="00D03A44" w:rsidRPr="00D03A44" w:rsidRDefault="00D03A44" w:rsidP="00636395">
      <w:pPr>
        <w:ind w:left="720"/>
      </w:pPr>
      <w:r>
        <w:t xml:space="preserve">Sites that use Epic have seen this issue. </w:t>
      </w:r>
      <w:r w:rsidR="00C86835">
        <w:t xml:space="preserve">Usually this is due to documentation, where the block is documented as an LDA during a prior </w:t>
      </w:r>
      <w:r w:rsidR="003F25F6">
        <w:t>procedure but</w:t>
      </w:r>
      <w:r w:rsidR="00C86835">
        <w:t xml:space="preserve"> is never documented as removed. Since it was not removed, it looks like the patient still has it. We have phenotypes that can </w:t>
      </w:r>
      <w:r w:rsidR="00B97670">
        <w:t xml:space="preserve">address this issue once you transfer to MPOG Central, however we cannot apply phenotypes on your local database. </w:t>
      </w:r>
      <w:r w:rsidR="00636395">
        <w:t>The way to fix this issue is to address the documentation</w:t>
      </w:r>
      <w:r w:rsidR="00887B00">
        <w:t xml:space="preserve">. Otherwise, you can answer this question as ‘Correct’ because it accurately reflects the documentation in your EHR. </w:t>
      </w:r>
    </w:p>
    <w:p w14:paraId="5B2E26F5" w14:textId="77777777" w:rsidR="000C447B" w:rsidRPr="004201A0" w:rsidRDefault="000C447B" w:rsidP="004201A0"/>
    <w:p w14:paraId="31102F04" w14:textId="1247CB56" w:rsidR="00BC0B54" w:rsidRPr="002265BD" w:rsidRDefault="00BC0B54" w:rsidP="005B7B84">
      <w:pPr>
        <w:pStyle w:val="Heading2"/>
        <w:rPr>
          <w:rFonts w:asciiTheme="minorHAnsi" w:hAnsiTheme="minorHAnsi" w:cstheme="minorHAnsi"/>
        </w:rPr>
      </w:pPr>
      <w:r w:rsidRPr="002265BD">
        <w:rPr>
          <w:rFonts w:asciiTheme="minorHAnsi" w:hAnsiTheme="minorHAnsi" w:cstheme="minorHAnsi"/>
        </w:rPr>
        <w:t>How does MPOG determine if a medication is a bolus or an infusion?</w:t>
      </w:r>
    </w:p>
    <w:p w14:paraId="54E8822C" w14:textId="77777777" w:rsidR="00BC0B54" w:rsidRPr="002265BD" w:rsidRDefault="00BC0B54" w:rsidP="002B7303">
      <w:pPr>
        <w:ind w:left="720"/>
        <w:rPr>
          <w:rFonts w:cstheme="minorHAnsi"/>
        </w:rPr>
      </w:pPr>
      <w:r w:rsidRPr="002265BD">
        <w:rPr>
          <w:rFonts w:cstheme="minorHAnsi"/>
        </w:rPr>
        <w:t>This is determined by site documentation, but the medications that MPOG typically expects to see as boluses or infusions are listed in the table below.</w:t>
      </w:r>
    </w:p>
    <w:p w14:paraId="21E82047" w14:textId="6E7BBC1F" w:rsidR="00BC0B54" w:rsidRPr="002265BD" w:rsidRDefault="0051183E" w:rsidP="005D2034">
      <w:pPr>
        <w:jc w:val="center"/>
        <w:rPr>
          <w:rFonts w:cstheme="minorHAnsi"/>
        </w:rPr>
      </w:pPr>
      <w:r w:rsidRPr="002265BD">
        <w:rPr>
          <w:rFonts w:cstheme="minorHAnsi"/>
          <w:noProof/>
        </w:rPr>
        <w:drawing>
          <wp:inline distT="0" distB="0" distL="0" distR="0" wp14:anchorId="1BECDCA3" wp14:editId="2575742E">
            <wp:extent cx="5143500" cy="1079256"/>
            <wp:effectExtent l="0" t="0" r="0" b="6985"/>
            <wp:docPr id="227754696" name="Picture 1" descr="Table comparing bolus and infusion medication administration methods, outlining routes, examples, and documentation practices. Bolus includes SQ, PO, IM, ID routes with antibiotics noted, while infusion involves IV routes with start/end times and rates docu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4696" name="Picture 1" descr="Table comparing bolus and infusion medication administration methods, outlining routes, examples, and documentation practices. Bolus includes SQ, PO, IM, ID routes with antibiotics noted, while infusion involves IV routes with start/end times and rates documented."/>
                    <pic:cNvPicPr/>
                  </pic:nvPicPr>
                  <pic:blipFill>
                    <a:blip r:embed="rId35"/>
                    <a:stretch>
                      <a:fillRect/>
                    </a:stretch>
                  </pic:blipFill>
                  <pic:spPr>
                    <a:xfrm>
                      <a:off x="0" y="0"/>
                      <a:ext cx="5149674" cy="1080551"/>
                    </a:xfrm>
                    <a:prstGeom prst="rect">
                      <a:avLst/>
                    </a:prstGeom>
                  </pic:spPr>
                </pic:pic>
              </a:graphicData>
            </a:graphic>
          </wp:inline>
        </w:drawing>
      </w:r>
    </w:p>
    <w:p w14:paraId="76D6A407" w14:textId="36974FAD" w:rsidR="00BC0B54" w:rsidRPr="002265BD" w:rsidRDefault="00BC0B54" w:rsidP="002B7303">
      <w:pPr>
        <w:ind w:left="720"/>
        <w:rPr>
          <w:rFonts w:cstheme="minorHAnsi"/>
        </w:rPr>
      </w:pPr>
      <w:r w:rsidRPr="002265BD">
        <w:rPr>
          <w:rFonts w:cstheme="minorHAnsi"/>
        </w:rPr>
        <w:t>If an end time is not populated, infusion dose will continue until the start time of the next administration for the same medication. If an end time is not populated and there is not an additional administration, the infusion will continue until anesthesia end time</w:t>
      </w:r>
      <w:r w:rsidR="00723162" w:rsidRPr="002265BD">
        <w:rPr>
          <w:rFonts w:cstheme="minorHAnsi"/>
        </w:rPr>
        <w:t xml:space="preserve">. </w:t>
      </w:r>
      <w:r w:rsidRPr="002265BD">
        <w:rPr>
          <w:rFonts w:cstheme="minorHAnsi"/>
        </w:rPr>
        <w:t>If the infusion start time is after anesthesia end, the end time will default to 5 minutes after infusion start.</w:t>
      </w:r>
    </w:p>
    <w:p w14:paraId="2BEA752A" w14:textId="77777777" w:rsidR="00257024" w:rsidRPr="002265BD" w:rsidRDefault="00257024" w:rsidP="004A7287">
      <w:pPr>
        <w:rPr>
          <w:rFonts w:cstheme="minorHAnsi"/>
        </w:rPr>
      </w:pPr>
    </w:p>
    <w:p w14:paraId="04CD5840" w14:textId="03C113E4" w:rsidR="00D567FE" w:rsidRDefault="00D567FE" w:rsidP="005B7B84">
      <w:pPr>
        <w:pStyle w:val="Heading2"/>
        <w:rPr>
          <w:rFonts w:asciiTheme="minorHAnsi" w:hAnsiTheme="minorHAnsi" w:cstheme="minorHAnsi"/>
        </w:rPr>
      </w:pPr>
      <w:r>
        <w:rPr>
          <w:rFonts w:asciiTheme="minorHAnsi" w:hAnsiTheme="minorHAnsi" w:cstheme="minorHAnsi"/>
        </w:rPr>
        <w:lastRenderedPageBreak/>
        <w:t>Why does Case Validation ask the same</w:t>
      </w:r>
      <w:r w:rsidR="00435910">
        <w:rPr>
          <w:rFonts w:asciiTheme="minorHAnsi" w:hAnsiTheme="minorHAnsi" w:cstheme="minorHAnsi"/>
        </w:rPr>
        <w:t xml:space="preserve"> intraop</w:t>
      </w:r>
      <w:r>
        <w:rPr>
          <w:rFonts w:asciiTheme="minorHAnsi" w:hAnsiTheme="minorHAnsi" w:cstheme="minorHAnsi"/>
        </w:rPr>
        <w:t xml:space="preserve"> medication question multiple times?</w:t>
      </w:r>
    </w:p>
    <w:p w14:paraId="6ECAF996" w14:textId="77777777" w:rsidR="00213403" w:rsidRDefault="00435910" w:rsidP="00213403">
      <w:pPr>
        <w:ind w:left="810"/>
      </w:pPr>
      <w:r>
        <w:t xml:space="preserve">Case Validation is </w:t>
      </w:r>
      <w:r w:rsidR="00645FBB">
        <w:t xml:space="preserve">used to confirm your site’s variable mapping. </w:t>
      </w:r>
      <w:r w:rsidR="00213403">
        <w:t>Intraop medication</w:t>
      </w:r>
      <w:r w:rsidR="00645FBB">
        <w:t xml:space="preserve"> question</w:t>
      </w:r>
      <w:r w:rsidR="00213403">
        <w:t xml:space="preserve"> logic is as follows:</w:t>
      </w:r>
    </w:p>
    <w:p w14:paraId="769456B3" w14:textId="2ADCAC4E" w:rsidR="00212FE5" w:rsidRDefault="00212FE5" w:rsidP="00213403">
      <w:pPr>
        <w:pStyle w:val="ListParagraph"/>
        <w:numPr>
          <w:ilvl w:val="0"/>
          <w:numId w:val="48"/>
        </w:numPr>
      </w:pPr>
      <w:r>
        <w:t xml:space="preserve">The </w:t>
      </w:r>
      <w:r w:rsidR="00EC085C">
        <w:t>first medication alphabetically</w:t>
      </w:r>
    </w:p>
    <w:p w14:paraId="46FF67E1" w14:textId="5F88F9C1" w:rsidR="00EC085C" w:rsidRDefault="00EC085C" w:rsidP="00212FE5">
      <w:pPr>
        <w:pStyle w:val="ListParagraph"/>
        <w:numPr>
          <w:ilvl w:val="0"/>
          <w:numId w:val="45"/>
        </w:numPr>
      </w:pPr>
      <w:r>
        <w:t>The last medication alphabetically</w:t>
      </w:r>
    </w:p>
    <w:p w14:paraId="3FE3DF91" w14:textId="34DE35C3" w:rsidR="00EC085C" w:rsidRDefault="00EC085C" w:rsidP="00212FE5">
      <w:pPr>
        <w:pStyle w:val="ListParagraph"/>
        <w:numPr>
          <w:ilvl w:val="0"/>
          <w:numId w:val="45"/>
        </w:numPr>
      </w:pPr>
      <w:r>
        <w:t>The heaviest medication by mass</w:t>
      </w:r>
    </w:p>
    <w:p w14:paraId="23E1DFE8" w14:textId="38EAAB56" w:rsidR="00EC085C" w:rsidRDefault="00EC085C" w:rsidP="00212FE5">
      <w:pPr>
        <w:pStyle w:val="ListParagraph"/>
        <w:numPr>
          <w:ilvl w:val="0"/>
          <w:numId w:val="45"/>
        </w:numPr>
      </w:pPr>
      <w:r>
        <w:t>The lightest medication by mass</w:t>
      </w:r>
    </w:p>
    <w:p w14:paraId="3877CF40" w14:textId="0C744300" w:rsidR="00EC085C" w:rsidRDefault="001C6E38" w:rsidP="001C6E38">
      <w:r>
        <w:t>If</w:t>
      </w:r>
      <w:r w:rsidR="00E17300">
        <w:t xml:space="preserve"> the same medication question is repeated</w:t>
      </w:r>
      <w:r w:rsidR="00AF790A">
        <w:t>, it’s likely due to one of the following reasons</w:t>
      </w:r>
      <w:r w:rsidR="00154937">
        <w:t>:</w:t>
      </w:r>
    </w:p>
    <w:p w14:paraId="2C47602B" w14:textId="3CE95298" w:rsidR="005674C5" w:rsidRDefault="00AF790A" w:rsidP="005674C5">
      <w:pPr>
        <w:pStyle w:val="ListParagraph"/>
        <w:numPr>
          <w:ilvl w:val="0"/>
          <w:numId w:val="47"/>
        </w:numPr>
      </w:pPr>
      <w:r>
        <w:t>T</w:t>
      </w:r>
      <w:r w:rsidR="005674C5">
        <w:t xml:space="preserve">he case </w:t>
      </w:r>
      <w:r>
        <w:t xml:space="preserve">was </w:t>
      </w:r>
      <w:r w:rsidR="005674C5">
        <w:t xml:space="preserve">a small/short case </w:t>
      </w:r>
      <w:r>
        <w:t>with</w:t>
      </w:r>
      <w:r w:rsidR="008F3E0F">
        <w:t xml:space="preserve"> only a few medications administered</w:t>
      </w:r>
      <w:r w:rsidR="000B7821">
        <w:t xml:space="preserve"> and therefore that </w:t>
      </w:r>
      <w:r w:rsidR="00CF5906">
        <w:t xml:space="preserve">one </w:t>
      </w:r>
      <w:r w:rsidR="000B7821">
        <w:t>medication meets the criteria for the questions listed above</w:t>
      </w:r>
      <w:r>
        <w:t>.</w:t>
      </w:r>
    </w:p>
    <w:p w14:paraId="4AC99768" w14:textId="1219B875" w:rsidR="00154937" w:rsidRPr="00D567FE" w:rsidRDefault="000B7821" w:rsidP="00213403">
      <w:pPr>
        <w:pStyle w:val="ListParagraph"/>
        <w:numPr>
          <w:ilvl w:val="0"/>
          <w:numId w:val="47"/>
        </w:numPr>
      </w:pPr>
      <w:r>
        <w:t>T</w:t>
      </w:r>
      <w:r w:rsidR="00154937">
        <w:t xml:space="preserve">here </w:t>
      </w:r>
      <w:r>
        <w:t>may be</w:t>
      </w:r>
      <w:r w:rsidR="00154937">
        <w:t xml:space="preserve"> unmapped medications that were administered in the EHR but do not show up in Case Viewer</w:t>
      </w:r>
      <w:r>
        <w:t>.</w:t>
      </w:r>
      <w:r w:rsidR="00E17300">
        <w:t xml:space="preserve"> Please review variable mapping if this is the case.</w:t>
      </w:r>
    </w:p>
    <w:p w14:paraId="73DC8EB4" w14:textId="77777777" w:rsidR="00D567FE" w:rsidRDefault="00D567FE" w:rsidP="005B7B84">
      <w:pPr>
        <w:pStyle w:val="Heading2"/>
        <w:rPr>
          <w:rFonts w:asciiTheme="minorHAnsi" w:hAnsiTheme="minorHAnsi" w:cstheme="minorHAnsi"/>
        </w:rPr>
      </w:pPr>
    </w:p>
    <w:p w14:paraId="26E8944E" w14:textId="16EC8AB2" w:rsidR="0005672A" w:rsidRDefault="00A35668" w:rsidP="005B7B84">
      <w:pPr>
        <w:pStyle w:val="Heading2"/>
        <w:rPr>
          <w:rFonts w:asciiTheme="minorHAnsi" w:hAnsiTheme="minorHAnsi" w:cstheme="minorHAnsi"/>
        </w:rPr>
      </w:pPr>
      <w:r>
        <w:rPr>
          <w:rFonts w:asciiTheme="minorHAnsi" w:hAnsiTheme="minorHAnsi" w:cstheme="minorHAnsi"/>
        </w:rPr>
        <w:t>How is</w:t>
      </w:r>
      <w:r w:rsidR="0005672A">
        <w:rPr>
          <w:rFonts w:asciiTheme="minorHAnsi" w:hAnsiTheme="minorHAnsi" w:cstheme="minorHAnsi"/>
        </w:rPr>
        <w:t xml:space="preserve"> the infusion end time</w:t>
      </w:r>
      <w:r w:rsidR="008B39B5">
        <w:rPr>
          <w:rFonts w:asciiTheme="minorHAnsi" w:hAnsiTheme="minorHAnsi" w:cstheme="minorHAnsi"/>
        </w:rPr>
        <w:t xml:space="preserve"> </w:t>
      </w:r>
      <w:r>
        <w:rPr>
          <w:rFonts w:asciiTheme="minorHAnsi" w:hAnsiTheme="minorHAnsi" w:cstheme="minorHAnsi"/>
        </w:rPr>
        <w:t xml:space="preserve">determined </w:t>
      </w:r>
      <w:r w:rsidR="0005672A">
        <w:rPr>
          <w:rFonts w:asciiTheme="minorHAnsi" w:hAnsiTheme="minorHAnsi" w:cstheme="minorHAnsi"/>
        </w:rPr>
        <w:t>if it wasn’t documented in the EHR?</w:t>
      </w:r>
    </w:p>
    <w:p w14:paraId="71DA1BB3" w14:textId="41B74F74" w:rsidR="0005672A" w:rsidRDefault="0005672A" w:rsidP="00E67EC7">
      <w:pPr>
        <w:ind w:left="720"/>
      </w:pPr>
      <w:r>
        <w:t xml:space="preserve">Case Validation defaults infusion end time to 6 hours after anesthesia end if it was not documented or if it was documented later than 6 hours after anesthesia end. </w:t>
      </w:r>
      <w:r w:rsidR="00E61F45">
        <w:t xml:space="preserve">The </w:t>
      </w:r>
      <w:r w:rsidR="001C3897">
        <w:t xml:space="preserve">standard extract </w:t>
      </w:r>
      <w:r w:rsidR="007F7929">
        <w:t xml:space="preserve">timeframe for </w:t>
      </w:r>
      <w:r w:rsidR="007644B2">
        <w:t xml:space="preserve">MPOG data is </w:t>
      </w:r>
      <w:r w:rsidR="004B3200">
        <w:t xml:space="preserve">limited to </w:t>
      </w:r>
      <w:r w:rsidR="00E61F45">
        <w:t>4 hours before anesthesia start through 6 hours after anesthesia end.</w:t>
      </w:r>
      <w:r w:rsidR="004B3200">
        <w:t xml:space="preserve"> Some sites may have modified their extract timeframe </w:t>
      </w:r>
      <w:r w:rsidR="00813447">
        <w:t>– contact your technical team if you have questions regarding the extract.</w:t>
      </w:r>
    </w:p>
    <w:p w14:paraId="71C33118" w14:textId="77777777" w:rsidR="00D0298E" w:rsidRDefault="00D0298E" w:rsidP="0005672A"/>
    <w:p w14:paraId="52FC75AC" w14:textId="77777777" w:rsidR="00D0298E" w:rsidRPr="002265BD" w:rsidRDefault="00D0298E" w:rsidP="00D0298E">
      <w:pPr>
        <w:pStyle w:val="Heading2"/>
        <w:rPr>
          <w:rFonts w:asciiTheme="minorHAnsi" w:hAnsiTheme="minorHAnsi" w:cstheme="minorHAnsi"/>
        </w:rPr>
      </w:pPr>
      <w:r w:rsidRPr="002265BD">
        <w:rPr>
          <w:rFonts w:asciiTheme="minorHAnsi" w:hAnsiTheme="minorHAnsi" w:cstheme="minorHAnsi"/>
        </w:rPr>
        <w:t>My patient had many labs resulted in the time frame asked, but the questions only ask about hemoglobin, hematocrit, and glucose. Is that right?</w:t>
      </w:r>
    </w:p>
    <w:p w14:paraId="3A3B16AF" w14:textId="77777777" w:rsidR="00D0298E" w:rsidRPr="002265BD" w:rsidRDefault="00D0298E" w:rsidP="00D0298E">
      <w:pPr>
        <w:ind w:left="720"/>
        <w:rPr>
          <w:rFonts w:cstheme="minorHAnsi"/>
        </w:rPr>
      </w:pPr>
      <w:r w:rsidRPr="002265BD">
        <w:rPr>
          <w:rFonts w:cstheme="minorHAnsi"/>
        </w:rPr>
        <w:t>The questions under the labs section are looking for only hemoglobin, hematocrit, and glucose labs from the day before through the day after the procedure. It will not look at any other labs during this time frame.</w:t>
      </w:r>
    </w:p>
    <w:p w14:paraId="0006B1A5" w14:textId="77777777" w:rsidR="00E61F45" w:rsidRDefault="00E61F45" w:rsidP="0005672A"/>
    <w:p w14:paraId="7C7FEFA3" w14:textId="45E96C32" w:rsidR="006B2171" w:rsidRPr="002265BD" w:rsidRDefault="00B4269B" w:rsidP="005B7B84">
      <w:pPr>
        <w:pStyle w:val="Heading2"/>
        <w:rPr>
          <w:rFonts w:asciiTheme="minorHAnsi" w:hAnsiTheme="minorHAnsi" w:cstheme="minorHAnsi"/>
        </w:rPr>
      </w:pPr>
      <w:r w:rsidRPr="002265BD">
        <w:rPr>
          <w:rFonts w:asciiTheme="minorHAnsi" w:hAnsiTheme="minorHAnsi" w:cstheme="minorHAnsi"/>
        </w:rPr>
        <w:t>W</w:t>
      </w:r>
      <w:r w:rsidR="00F118C8" w:rsidRPr="002265BD">
        <w:rPr>
          <w:rFonts w:asciiTheme="minorHAnsi" w:hAnsiTheme="minorHAnsi" w:cstheme="minorHAnsi"/>
        </w:rPr>
        <w:t>hat do I do when Case Validation doesn’t match what I see in the EHR?</w:t>
      </w:r>
    </w:p>
    <w:p w14:paraId="1AA96EF6" w14:textId="05917C30" w:rsidR="006B2171" w:rsidRPr="002265BD" w:rsidRDefault="00F118C8" w:rsidP="002B7303">
      <w:pPr>
        <w:ind w:left="720"/>
        <w:rPr>
          <w:rFonts w:cstheme="minorHAnsi"/>
        </w:rPr>
      </w:pPr>
      <w:r w:rsidRPr="002265BD">
        <w:rPr>
          <w:rFonts w:cstheme="minorHAnsi"/>
        </w:rPr>
        <w:t xml:space="preserve">See </w:t>
      </w:r>
      <w:hyperlink r:id="rId36">
        <w:r w:rsidRPr="002265BD">
          <w:rPr>
            <w:rStyle w:val="Hyperlink"/>
            <w:rFonts w:cstheme="minorHAnsi"/>
          </w:rPr>
          <w:t xml:space="preserve">Case Validation Troubleshooting </w:t>
        </w:r>
        <w:r w:rsidR="000244DE" w:rsidRPr="002265BD">
          <w:rPr>
            <w:rStyle w:val="Hyperlink"/>
            <w:rFonts w:cstheme="minorHAnsi"/>
          </w:rPr>
          <w:t>guide</w:t>
        </w:r>
      </w:hyperlink>
      <w:r w:rsidR="000244DE" w:rsidRPr="002265BD">
        <w:rPr>
          <w:rFonts w:cstheme="minorHAnsi"/>
        </w:rPr>
        <w:t>.</w:t>
      </w:r>
    </w:p>
    <w:p w14:paraId="0F694D74" w14:textId="7242CD5D" w:rsidR="00EE690F" w:rsidRPr="00D62BA4" w:rsidRDefault="00257024" w:rsidP="00D62BA4">
      <w:pPr>
        <w:pStyle w:val="Heading1"/>
        <w:rPr>
          <w:rFonts w:cstheme="minorHAnsi"/>
        </w:rPr>
      </w:pPr>
      <w:r w:rsidRPr="002265BD">
        <w:rPr>
          <w:rFonts w:cstheme="minorHAnsi"/>
        </w:rPr>
        <w:br w:type="page"/>
      </w:r>
      <w:bookmarkStart w:id="12" w:name="_Toc215646056"/>
      <w:r w:rsidR="00EE690F" w:rsidRPr="24DEDB3C">
        <w:lastRenderedPageBreak/>
        <w:t>Transfer to MPOG Central</w:t>
      </w:r>
      <w:bookmarkEnd w:id="12"/>
    </w:p>
    <w:p w14:paraId="457BBAB7" w14:textId="77777777" w:rsidR="002265BD" w:rsidRPr="002265BD" w:rsidRDefault="002265BD" w:rsidP="002265BD"/>
    <w:p w14:paraId="777AECCE" w14:textId="20901D9E" w:rsidR="2E1F04AA" w:rsidRPr="002265BD" w:rsidRDefault="2E1F04AA" w:rsidP="2FD7B19B">
      <w:pPr>
        <w:pStyle w:val="Heading2"/>
        <w:rPr>
          <w:rFonts w:asciiTheme="minorHAnsi" w:hAnsiTheme="minorHAnsi" w:cstheme="minorHAnsi"/>
        </w:rPr>
      </w:pPr>
      <w:r w:rsidRPr="002265BD">
        <w:rPr>
          <w:rFonts w:asciiTheme="minorHAnsi" w:hAnsiTheme="minorHAnsi" w:cstheme="minorHAnsi"/>
        </w:rPr>
        <w:t>How long after I transfer my data will it be updated on the dashboard?</w:t>
      </w:r>
    </w:p>
    <w:p w14:paraId="2BB6AD09" w14:textId="283230BE" w:rsidR="2E1F04AA" w:rsidRPr="002265BD" w:rsidRDefault="2E1F04AA" w:rsidP="2FD7B19B">
      <w:pPr>
        <w:rPr>
          <w:rFonts w:cstheme="minorHAnsi"/>
        </w:rPr>
      </w:pPr>
      <w:r w:rsidRPr="002265BD">
        <w:rPr>
          <w:rFonts w:cstheme="minorHAnsi"/>
        </w:rPr>
        <w:t>On the 1</w:t>
      </w:r>
      <w:r w:rsidRPr="002265BD">
        <w:rPr>
          <w:rFonts w:cstheme="minorHAnsi"/>
          <w:vertAlign w:val="superscript"/>
        </w:rPr>
        <w:t>st</w:t>
      </w:r>
      <w:r w:rsidRPr="002265BD">
        <w:rPr>
          <w:rFonts w:cstheme="minorHAnsi"/>
        </w:rPr>
        <w:t>, 2</w:t>
      </w:r>
      <w:r w:rsidRPr="002265BD">
        <w:rPr>
          <w:rFonts w:cstheme="minorHAnsi"/>
          <w:vertAlign w:val="superscript"/>
        </w:rPr>
        <w:t>nd</w:t>
      </w:r>
      <w:r w:rsidRPr="002265BD">
        <w:rPr>
          <w:rFonts w:cstheme="minorHAnsi"/>
        </w:rPr>
        <w:t>, and 4</w:t>
      </w:r>
      <w:r w:rsidRPr="002265BD">
        <w:rPr>
          <w:rFonts w:cstheme="minorHAnsi"/>
          <w:vertAlign w:val="superscript"/>
        </w:rPr>
        <w:t>th</w:t>
      </w:r>
      <w:r w:rsidRPr="002265BD">
        <w:rPr>
          <w:rFonts w:cstheme="minorHAnsi"/>
        </w:rPr>
        <w:t xml:space="preserve"> week of each month, data is processed at MPOG Central in the order it is received. During transfer week, which is the 3</w:t>
      </w:r>
      <w:r w:rsidRPr="002265BD">
        <w:rPr>
          <w:rFonts w:cstheme="minorHAnsi"/>
          <w:vertAlign w:val="superscript"/>
        </w:rPr>
        <w:t>rd</w:t>
      </w:r>
      <w:r w:rsidRPr="002265BD">
        <w:rPr>
          <w:rFonts w:cstheme="minorHAnsi"/>
        </w:rPr>
        <w:t xml:space="preserve"> week of the month (2</w:t>
      </w:r>
      <w:r w:rsidRPr="002265BD">
        <w:rPr>
          <w:rFonts w:cstheme="minorHAnsi"/>
          <w:vertAlign w:val="superscript"/>
        </w:rPr>
        <w:t>nd</w:t>
      </w:r>
      <w:r w:rsidRPr="002265BD">
        <w:rPr>
          <w:rFonts w:cstheme="minorHAnsi"/>
        </w:rPr>
        <w:t xml:space="preserve"> week in December), the data is processed so that the newer c</w:t>
      </w:r>
      <w:r w:rsidR="1B404916" w:rsidRPr="002265BD">
        <w:rPr>
          <w:rFonts w:cstheme="minorHAnsi"/>
        </w:rPr>
        <w:t xml:space="preserve">ases are completed first. This is to allow for the most recent data to be completed and ready for provider feedback emails to be sent the following Wednesday. </w:t>
      </w:r>
    </w:p>
    <w:p w14:paraId="35DBB628" w14:textId="459EB401" w:rsidR="003C3D03" w:rsidRPr="002265BD" w:rsidRDefault="003C3D03" w:rsidP="002265BD">
      <w:pPr>
        <w:jc w:val="center"/>
        <w:rPr>
          <w:rFonts w:cstheme="minorHAnsi"/>
        </w:rPr>
      </w:pPr>
      <w:r w:rsidRPr="002265BD">
        <w:rPr>
          <w:rFonts w:cstheme="minorHAnsi"/>
          <w:noProof/>
        </w:rPr>
        <w:drawing>
          <wp:inline distT="0" distB="0" distL="0" distR="0" wp14:anchorId="640750F8" wp14:editId="4D11D6AC">
            <wp:extent cx="4981651" cy="5867649"/>
            <wp:effectExtent l="0" t="0" r="0" b="0"/>
            <wp:docPr id="1088953547" name="Picture 2" descr="Flowchart illustrating data processing workflow from end-user upload to dashboard review. Color-coded steps include orange for upload and final stages, blue for data processing and cleaning, green for data refresh and query rebuilds, and peach for quality improvement reporting and dashboard updates, with time estimates ranging from hours to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3547" name="Picture 2" descr="Flowchart illustrating data processing workflow from end-user upload to dashboard review. Color-coded steps include orange for upload and final stages, blue for data processing and cleaning, green for data refresh and query rebuilds, and peach for quality improvement reporting and dashboard updates, with time estimates ranging from hours to wee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9345" cy="5876712"/>
                    </a:xfrm>
                    <a:prstGeom prst="rect">
                      <a:avLst/>
                    </a:prstGeom>
                    <a:noFill/>
                    <a:ln>
                      <a:noFill/>
                    </a:ln>
                  </pic:spPr>
                </pic:pic>
              </a:graphicData>
            </a:graphic>
          </wp:inline>
        </w:drawing>
      </w:r>
    </w:p>
    <w:p w14:paraId="7EEADDF0" w14:textId="77777777" w:rsidR="002265BD" w:rsidRDefault="002265BD" w:rsidP="002265BD"/>
    <w:p w14:paraId="75945DE6" w14:textId="0DCC08F0" w:rsidR="00EA5683" w:rsidRPr="002265BD" w:rsidRDefault="00EA5683" w:rsidP="008E7546">
      <w:pPr>
        <w:pStyle w:val="Heading2"/>
        <w:rPr>
          <w:rFonts w:asciiTheme="minorHAnsi" w:hAnsiTheme="minorHAnsi" w:cstheme="minorHAnsi"/>
        </w:rPr>
      </w:pPr>
      <w:r w:rsidRPr="00B02335">
        <w:rPr>
          <w:rFonts w:asciiTheme="minorHAnsi" w:hAnsiTheme="minorHAnsi" w:cstheme="minorHAnsi"/>
        </w:rPr>
        <w:lastRenderedPageBreak/>
        <w:t>What</w:t>
      </w:r>
      <w:r w:rsidRPr="002265BD">
        <w:rPr>
          <w:rFonts w:asciiTheme="minorHAnsi" w:hAnsiTheme="minorHAnsi" w:cstheme="minorHAnsi"/>
        </w:rPr>
        <w:t xml:space="preserve"> is </w:t>
      </w:r>
      <w:r w:rsidR="00327A83">
        <w:rPr>
          <w:rFonts w:asciiTheme="minorHAnsi" w:hAnsiTheme="minorHAnsi" w:cstheme="minorHAnsi"/>
        </w:rPr>
        <w:t>Privacy Preserving Record Linkage (PPRL)</w:t>
      </w:r>
      <w:r w:rsidRPr="002265BD">
        <w:rPr>
          <w:rFonts w:asciiTheme="minorHAnsi" w:hAnsiTheme="minorHAnsi" w:cstheme="minorHAnsi"/>
        </w:rPr>
        <w:t>?</w:t>
      </w:r>
    </w:p>
    <w:p w14:paraId="6678A4D0" w14:textId="166F24D5" w:rsidR="00D03288" w:rsidRPr="002265BD" w:rsidRDefault="00327A83" w:rsidP="00D03288">
      <w:pPr>
        <w:ind w:left="720"/>
        <w:rPr>
          <w:rFonts w:cstheme="minorHAnsi"/>
        </w:rPr>
      </w:pPr>
      <w:hyperlink r:id="rId38" w:history="1">
        <w:r w:rsidRPr="00B02335">
          <w:rPr>
            <w:rStyle w:val="Hyperlink"/>
            <w:rFonts w:cstheme="minorHAnsi"/>
          </w:rPr>
          <w:t>Privacy Preserving Record Linkage</w:t>
        </w:r>
      </w:hyperlink>
      <w:r w:rsidRPr="00B02335">
        <w:rPr>
          <w:rFonts w:cstheme="minorHAnsi"/>
        </w:rPr>
        <w:t xml:space="preserve"> is the new term for the</w:t>
      </w:r>
      <w:r w:rsidR="00D03288" w:rsidRPr="00B02335">
        <w:rPr>
          <w:rFonts w:cstheme="minorHAnsi"/>
        </w:rPr>
        <w:t xml:space="preserve"> Blinded Record Index (BRI)</w:t>
      </w:r>
      <w:r w:rsidRPr="00B02335">
        <w:rPr>
          <w:rFonts w:cstheme="minorHAnsi"/>
        </w:rPr>
        <w:t>.</w:t>
      </w:r>
      <w:r>
        <w:rPr>
          <w:rFonts w:cstheme="minorHAnsi"/>
        </w:rPr>
        <w:t xml:space="preserve"> It</w:t>
      </w:r>
      <w:r w:rsidR="00D03288" w:rsidRPr="002265BD">
        <w:rPr>
          <w:rFonts w:cstheme="minorHAnsi"/>
        </w:rPr>
        <w:t xml:space="preserve"> is a process through which patients can be matched to each other without directly using protected identifiers. This ability to match patients from different data sources is useful for (1) identifying records that belong to the same patient and (2) finding dates of death.</w:t>
      </w:r>
    </w:p>
    <w:p w14:paraId="3D57A085" w14:textId="01647099" w:rsidR="00D03288" w:rsidRPr="002265BD" w:rsidRDefault="00D03288" w:rsidP="00D03288">
      <w:pPr>
        <w:ind w:left="720"/>
        <w:rPr>
          <w:rFonts w:cstheme="minorHAnsi"/>
        </w:rPr>
      </w:pPr>
      <w:r w:rsidRPr="002265BD">
        <w:rPr>
          <w:rFonts w:cstheme="minorHAnsi"/>
        </w:rPr>
        <w:t xml:space="preserve">While described in more detail elsewhere, the process of adding patients to the </w:t>
      </w:r>
      <w:r w:rsidR="0025441C">
        <w:rPr>
          <w:rFonts w:cstheme="minorHAnsi"/>
        </w:rPr>
        <w:t>PPRL</w:t>
      </w:r>
      <w:r w:rsidRPr="002265BD">
        <w:rPr>
          <w:rFonts w:cstheme="minorHAnsi"/>
        </w:rPr>
        <w:t xml:space="preserve"> is summarized in the following steps:</w:t>
      </w:r>
    </w:p>
    <w:p w14:paraId="65B5E9CD" w14:textId="75AB3AF6" w:rsidR="00D03288" w:rsidRPr="002265BD" w:rsidRDefault="00D03288" w:rsidP="00D03288">
      <w:pPr>
        <w:pStyle w:val="ListParagraph"/>
        <w:numPr>
          <w:ilvl w:val="0"/>
          <w:numId w:val="12"/>
        </w:numPr>
        <w:rPr>
          <w:rFonts w:cstheme="minorHAnsi"/>
        </w:rPr>
      </w:pPr>
      <w:r w:rsidRPr="002265BD">
        <w:rPr>
          <w:rFonts w:cstheme="minorHAnsi"/>
        </w:rPr>
        <w:t>Patient identifiers (</w:t>
      </w:r>
      <w:r w:rsidR="00A07320" w:rsidRPr="002265BD">
        <w:rPr>
          <w:rFonts w:cstheme="minorHAnsi"/>
        </w:rPr>
        <w:t>e.g.,</w:t>
      </w:r>
      <w:r w:rsidRPr="002265BD">
        <w:rPr>
          <w:rFonts w:cstheme="minorHAnsi"/>
        </w:rPr>
        <w:t xml:space="preserve"> name, date of birth, SSN) are hashed many times using a local-side key with the hospital firewall.</w:t>
      </w:r>
    </w:p>
    <w:p w14:paraId="0ED7555C" w14:textId="7617085F" w:rsidR="00D03288" w:rsidRPr="002265BD" w:rsidRDefault="00D03288" w:rsidP="00D03288">
      <w:pPr>
        <w:pStyle w:val="ListParagraph"/>
        <w:numPr>
          <w:ilvl w:val="0"/>
          <w:numId w:val="12"/>
        </w:numPr>
        <w:rPr>
          <w:rFonts w:cstheme="minorHAnsi"/>
        </w:rPr>
      </w:pPr>
      <w:r w:rsidRPr="002265BD">
        <w:rPr>
          <w:rFonts w:cstheme="minorHAnsi"/>
        </w:rPr>
        <w:t>These hashes are encrypted and sent over HTTP to a central service</w:t>
      </w:r>
      <w:r w:rsidR="00A07320" w:rsidRPr="002265BD">
        <w:rPr>
          <w:rFonts w:cstheme="minorHAnsi"/>
        </w:rPr>
        <w:t xml:space="preserve">. </w:t>
      </w:r>
      <w:r w:rsidRPr="002265BD">
        <w:rPr>
          <w:rFonts w:cstheme="minorHAnsi"/>
        </w:rPr>
        <w:t>Messages are authenticated using both client and server certificates.</w:t>
      </w:r>
    </w:p>
    <w:p w14:paraId="75F275DF" w14:textId="77777777" w:rsidR="00D03288" w:rsidRPr="002265BD" w:rsidRDefault="00D03288" w:rsidP="00D03288">
      <w:pPr>
        <w:pStyle w:val="ListParagraph"/>
        <w:numPr>
          <w:ilvl w:val="0"/>
          <w:numId w:val="12"/>
        </w:numPr>
        <w:rPr>
          <w:rFonts w:cstheme="minorHAnsi"/>
        </w:rPr>
      </w:pPr>
      <w:r w:rsidRPr="002265BD">
        <w:rPr>
          <w:rFonts w:cstheme="minorHAnsi"/>
        </w:rPr>
        <w:t>The central service hashes them many more times using a central-side key.</w:t>
      </w:r>
    </w:p>
    <w:p w14:paraId="71A0E8D7" w14:textId="77777777" w:rsidR="00D03288" w:rsidRPr="002265BD" w:rsidRDefault="00D03288" w:rsidP="00D03288">
      <w:pPr>
        <w:pStyle w:val="ListParagraph"/>
        <w:numPr>
          <w:ilvl w:val="0"/>
          <w:numId w:val="12"/>
        </w:numPr>
        <w:rPr>
          <w:rFonts w:cstheme="minorHAnsi"/>
        </w:rPr>
      </w:pPr>
      <w:r w:rsidRPr="002265BD">
        <w:rPr>
          <w:rFonts w:cstheme="minorHAnsi"/>
        </w:rPr>
        <w:t>These hashes are then stored in a database at University of Michigan with the associated MPOG patient identifier.</w:t>
      </w:r>
    </w:p>
    <w:p w14:paraId="4511719F" w14:textId="62BFCB09" w:rsidR="00D03288" w:rsidRPr="002265BD" w:rsidRDefault="00D03288" w:rsidP="00D03288">
      <w:pPr>
        <w:ind w:left="720"/>
        <w:rPr>
          <w:rFonts w:cstheme="minorHAnsi"/>
        </w:rPr>
      </w:pPr>
      <w:r w:rsidRPr="002265BD">
        <w:rPr>
          <w:rFonts w:cstheme="minorHAnsi"/>
        </w:rPr>
        <w:t>After this process, it is computationally infeasible to transform the hashed data back into the original patient identifiers. Doing so by brute force would take a period of time measured in millions of years. In addition to this technical hur</w:t>
      </w:r>
      <w:r w:rsidR="00095050" w:rsidRPr="002265BD">
        <w:rPr>
          <w:rFonts w:cstheme="minorHAnsi"/>
        </w:rPr>
        <w:t>d</w:t>
      </w:r>
      <w:r w:rsidRPr="002265BD">
        <w:rPr>
          <w:rFonts w:cstheme="minorHAnsi"/>
        </w:rPr>
        <w:t>le, data use agreements stipulate that no party including MPOG itself is to attempt re-identifying patients.</w:t>
      </w:r>
    </w:p>
    <w:p w14:paraId="7B0B4701" w14:textId="0FAFA1BA" w:rsidR="00634273" w:rsidRDefault="00634273" w:rsidP="00D03288">
      <w:pPr>
        <w:ind w:left="720"/>
        <w:rPr>
          <w:rFonts w:cstheme="minorHAnsi"/>
        </w:rPr>
      </w:pPr>
      <w:r w:rsidRPr="002265BD">
        <w:rPr>
          <w:rFonts w:cstheme="minorHAnsi"/>
        </w:rPr>
        <w:t xml:space="preserve">It uses US National Institutes of Standards and Technology Secure Hashing </w:t>
      </w:r>
      <w:r w:rsidR="0075574E" w:rsidRPr="002265BD">
        <w:rPr>
          <w:rFonts w:cstheme="minorHAnsi"/>
        </w:rPr>
        <w:t>Algorithm and</w:t>
      </w:r>
      <w:r w:rsidRPr="002265BD">
        <w:rPr>
          <w:rFonts w:cstheme="minorHAnsi"/>
        </w:rPr>
        <w:t xml:space="preserve"> incorporates RSA secure key. The hashed codes are kept centrally with no source identifiers. These hashed codes can be linked across data sources This Public domain hashing algorithm has been “blessed” by US federal government in registries manual as non-PHI and is approved by IRBs and DUAs at all MPOG institutions. See the </w:t>
      </w:r>
      <w:hyperlink r:id="rId39" w:history="1">
        <w:r w:rsidR="00B223C6" w:rsidRPr="00B223C6">
          <w:rPr>
            <w:rStyle w:val="Hyperlink"/>
            <w:rFonts w:cstheme="minorHAnsi"/>
          </w:rPr>
          <w:t>Privacy Preserving Record Linkage</w:t>
        </w:r>
      </w:hyperlink>
      <w:r w:rsidRPr="002265BD">
        <w:rPr>
          <w:rFonts w:cstheme="minorHAnsi"/>
        </w:rPr>
        <w:t xml:space="preserve"> presentation for more information.</w:t>
      </w:r>
    </w:p>
    <w:p w14:paraId="1671C662" w14:textId="360FB07A" w:rsidR="00612050" w:rsidRPr="002265BD" w:rsidRDefault="001B5C9A" w:rsidP="00612050">
      <w:pPr>
        <w:ind w:left="720"/>
        <w:jc w:val="center"/>
        <w:rPr>
          <w:rFonts w:cstheme="minorHAnsi"/>
        </w:rPr>
      </w:pPr>
      <w:r w:rsidRPr="001B5C9A">
        <w:rPr>
          <w:rFonts w:cstheme="minorHAnsi"/>
          <w:noProof/>
        </w:rPr>
        <w:drawing>
          <wp:inline distT="0" distB="0" distL="0" distR="0" wp14:anchorId="12F1FCA8" wp14:editId="5014196D">
            <wp:extent cx="2965836" cy="2260024"/>
            <wp:effectExtent l="19050" t="19050" r="25400" b="26035"/>
            <wp:docPr id="1423242024" name="Picture 1" descr="Screenshot of MPOG Uploader software interface showing case selection and privacy settings for data upload. Key elements include radio button for &quot;Cases awaiting upload,&quot; date range selectors from 1/1/2000 to 7/31/2025, and privacy options for creating/updating or updating only Privacy Preserving Record Linkage (PPRL), with &quot;Recommended&quot; prese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42024" name="Picture 1" descr="Screenshot of MPOG Uploader software interface showing case selection and privacy settings for data upload. Key elements include radio button for &quot;Cases awaiting upload,&quot; date range selectors from 1/1/2000 to 7/31/2025, and privacy options for creating/updating or updating only Privacy Preserving Record Linkage (PPRL), with &quot;Recommended&quot; preset highlighted."/>
                    <pic:cNvPicPr/>
                  </pic:nvPicPr>
                  <pic:blipFill>
                    <a:blip r:embed="rId40"/>
                    <a:stretch>
                      <a:fillRect/>
                    </a:stretch>
                  </pic:blipFill>
                  <pic:spPr>
                    <a:xfrm>
                      <a:off x="0" y="0"/>
                      <a:ext cx="2974967" cy="2266982"/>
                    </a:xfrm>
                    <a:prstGeom prst="rect">
                      <a:avLst/>
                    </a:prstGeom>
                    <a:ln>
                      <a:solidFill>
                        <a:schemeClr val="tx1"/>
                      </a:solidFill>
                    </a:ln>
                  </pic:spPr>
                </pic:pic>
              </a:graphicData>
            </a:graphic>
          </wp:inline>
        </w:drawing>
      </w:r>
    </w:p>
    <w:p w14:paraId="6AFA132B" w14:textId="77777777" w:rsidR="003C3D03" w:rsidRPr="002265BD" w:rsidRDefault="003C3D03" w:rsidP="00D03288">
      <w:pPr>
        <w:ind w:left="720"/>
        <w:rPr>
          <w:rFonts w:cstheme="minorHAnsi"/>
        </w:rPr>
      </w:pPr>
    </w:p>
    <w:p w14:paraId="1ECFCEEC" w14:textId="2C071F70" w:rsidR="003C3D03" w:rsidRPr="002265BD" w:rsidRDefault="003C3D03" w:rsidP="00D03288">
      <w:pPr>
        <w:ind w:left="720"/>
        <w:rPr>
          <w:rFonts w:cstheme="minorHAnsi"/>
        </w:rPr>
      </w:pPr>
      <w:r w:rsidRPr="002265BD">
        <w:rPr>
          <w:rFonts w:cstheme="minorHAnsi"/>
        </w:rPr>
        <w:t>**If you are experiencing errors when transferring older data, you can uncheck the box next to ‘</w:t>
      </w:r>
      <w:r w:rsidR="007E705D" w:rsidRPr="002265BD">
        <w:rPr>
          <w:rFonts w:cstheme="minorHAnsi"/>
        </w:rPr>
        <w:t>Create/update the blinded record index for this patient</w:t>
      </w:r>
      <w:r w:rsidR="00A07320" w:rsidRPr="002265BD">
        <w:rPr>
          <w:rFonts w:cstheme="minorHAnsi"/>
        </w:rPr>
        <w:t>.’</w:t>
      </w:r>
    </w:p>
    <w:p w14:paraId="2BC0F579" w14:textId="2603237F" w:rsidR="00D449DC" w:rsidRPr="002265BD" w:rsidRDefault="00E21BED" w:rsidP="00D449DC">
      <w:pPr>
        <w:pStyle w:val="Heading2"/>
        <w:rPr>
          <w:rFonts w:asciiTheme="minorHAnsi" w:hAnsiTheme="minorHAnsi" w:cstheme="minorHAnsi"/>
        </w:rPr>
      </w:pPr>
      <w:r w:rsidRPr="002265BD">
        <w:rPr>
          <w:rFonts w:asciiTheme="minorHAnsi" w:hAnsiTheme="minorHAnsi" w:cstheme="minorHAnsi"/>
        </w:rPr>
        <w:lastRenderedPageBreak/>
        <w:t>What do the presets include?</w:t>
      </w:r>
    </w:p>
    <w:p w14:paraId="2FC299D1" w14:textId="54C19804" w:rsidR="00E21BED" w:rsidRPr="002265BD" w:rsidRDefault="00981A22" w:rsidP="24DEDB3C">
      <w:pPr>
        <w:ind w:left="720"/>
      </w:pPr>
      <w:r w:rsidRPr="24DEDB3C">
        <w:t>There are three presets for transferring to MPOG – Recommended, Previous Month, and Historical.</w:t>
      </w:r>
      <w:r w:rsidR="008C154B" w:rsidRPr="24DEDB3C">
        <w:t xml:space="preserve"> You do not need to specify a date range when using these presets, it will automatically populate when you choose a setting.</w:t>
      </w:r>
    </w:p>
    <w:p w14:paraId="0BB191E5" w14:textId="0AD5AE8C" w:rsidR="00F6238D" w:rsidRPr="002265BD" w:rsidRDefault="00F6238D" w:rsidP="24DEDB3C">
      <w:pPr>
        <w:pStyle w:val="ListParagraph"/>
        <w:numPr>
          <w:ilvl w:val="0"/>
          <w:numId w:val="25"/>
        </w:numPr>
        <w:ind w:left="1710"/>
      </w:pPr>
      <w:r w:rsidRPr="00E53C2F">
        <w:rPr>
          <w:u w:val="single"/>
        </w:rPr>
        <w:t>Recommended</w:t>
      </w:r>
      <w:r w:rsidRPr="007B52EE">
        <w:t xml:space="preserve"> </w:t>
      </w:r>
      <w:r w:rsidRPr="24DEDB3C">
        <w:t xml:space="preserve">– </w:t>
      </w:r>
      <w:r w:rsidR="004D2D78" w:rsidRPr="24DEDB3C">
        <w:t>This setting includes cases for the previous month and any historical cases that have been updated</w:t>
      </w:r>
      <w:r w:rsidR="00924732">
        <w:t xml:space="preserve"> (</w:t>
      </w:r>
      <w:r w:rsidR="00A07320">
        <w:t>i.e.,</w:t>
      </w:r>
      <w:r w:rsidR="00924732">
        <w:t xml:space="preserve"> </w:t>
      </w:r>
      <w:r w:rsidRPr="24DEDB3C">
        <w:t xml:space="preserve">mapping </w:t>
      </w:r>
      <w:r w:rsidR="0057703A">
        <w:t>changes</w:t>
      </w:r>
      <w:r w:rsidR="00386C21" w:rsidRPr="24DEDB3C">
        <w:t>, new billing data,</w:t>
      </w:r>
      <w:r w:rsidRPr="24DEDB3C">
        <w:t xml:space="preserve"> </w:t>
      </w:r>
      <w:r w:rsidR="00A359BA">
        <w:t>or</w:t>
      </w:r>
      <w:r w:rsidRPr="24DEDB3C">
        <w:t xml:space="preserve"> new data </w:t>
      </w:r>
      <w:r w:rsidR="00386C21" w:rsidRPr="24DEDB3C">
        <w:t>that wasn’t included previously</w:t>
      </w:r>
      <w:r w:rsidR="00924732">
        <w:t>)</w:t>
      </w:r>
      <w:r w:rsidR="00386C21" w:rsidRPr="24DEDB3C">
        <w:t>.</w:t>
      </w:r>
      <w:r w:rsidR="00924732" w:rsidRPr="00924732">
        <w:t xml:space="preserve"> </w:t>
      </w:r>
      <w:r w:rsidR="00924732" w:rsidRPr="24DEDB3C">
        <w:t>Use this for your regular monthly transfers.</w:t>
      </w:r>
      <w:r w:rsidR="0019131E">
        <w:t xml:space="preserve"> This setting could contain a lot of </w:t>
      </w:r>
      <w:r w:rsidR="003029AA">
        <w:t>data and</w:t>
      </w:r>
      <w:r w:rsidR="0019131E">
        <w:t xml:space="preserve"> may take some time to complete</w:t>
      </w:r>
      <w:r w:rsidR="00A07320">
        <w:t>.</w:t>
      </w:r>
      <w:r w:rsidR="00A07320" w:rsidRPr="24DEDB3C">
        <w:t xml:space="preserve"> </w:t>
      </w:r>
    </w:p>
    <w:p w14:paraId="498D4E96" w14:textId="79FDDB3D" w:rsidR="00386C21" w:rsidRPr="002265BD" w:rsidRDefault="00386C21" w:rsidP="24DEDB3C">
      <w:pPr>
        <w:pStyle w:val="ListParagraph"/>
        <w:numPr>
          <w:ilvl w:val="0"/>
          <w:numId w:val="25"/>
        </w:numPr>
        <w:ind w:left="1710"/>
      </w:pPr>
      <w:r w:rsidRPr="2C6174EF">
        <w:rPr>
          <w:u w:val="single"/>
        </w:rPr>
        <w:t>Previous Month</w:t>
      </w:r>
      <w:r>
        <w:t xml:space="preserve"> –</w:t>
      </w:r>
      <w:r w:rsidR="00B60A2F">
        <w:t xml:space="preserve"> This setting only includes data for the previous month</w:t>
      </w:r>
      <w:r w:rsidR="00C543C7">
        <w:t xml:space="preserve">. </w:t>
      </w:r>
      <w:r>
        <w:t>Use this if you are short on time for your regular monthly transfer</w:t>
      </w:r>
      <w:r w:rsidR="00346C5E">
        <w:t xml:space="preserve">, as this </w:t>
      </w:r>
      <w:r w:rsidR="001660B8">
        <w:t>setting contains only</w:t>
      </w:r>
      <w:r w:rsidR="00346C5E">
        <w:t xml:space="preserve"> </w:t>
      </w:r>
      <w:r w:rsidR="00214887">
        <w:t>one</w:t>
      </w:r>
      <w:r w:rsidR="009F0573">
        <w:t xml:space="preserve"> month of data</w:t>
      </w:r>
      <w:r w:rsidR="00214887">
        <w:t>.</w:t>
      </w:r>
      <w:r w:rsidR="006D1E7F">
        <w:t xml:space="preserve"> </w:t>
      </w:r>
      <w:r w:rsidR="00136B17">
        <w:t xml:space="preserve">Any older cases that have new data or mapping changes will not be sent to MPOG </w:t>
      </w:r>
      <w:r w:rsidR="00E665FF">
        <w:t xml:space="preserve">Central and will not be updated. You will need to complete a Historical </w:t>
      </w:r>
      <w:r w:rsidR="6A8DD1A6">
        <w:t xml:space="preserve">(see below) </w:t>
      </w:r>
      <w:r w:rsidR="00E665FF">
        <w:t>transfer when you have time in order to update the older data.</w:t>
      </w:r>
    </w:p>
    <w:p w14:paraId="62353F9D" w14:textId="63FEF95D" w:rsidR="00E665FF" w:rsidRDefault="00E665FF" w:rsidP="24DEDB3C">
      <w:pPr>
        <w:pStyle w:val="ListParagraph"/>
        <w:numPr>
          <w:ilvl w:val="0"/>
          <w:numId w:val="25"/>
        </w:numPr>
        <w:ind w:left="1710"/>
      </w:pPr>
      <w:r w:rsidRPr="2C6174EF">
        <w:rPr>
          <w:u w:val="single"/>
        </w:rPr>
        <w:t>Historical</w:t>
      </w:r>
      <w:r>
        <w:t xml:space="preserve"> </w:t>
      </w:r>
      <w:r w:rsidR="00D059B4">
        <w:t xml:space="preserve"> - This setting only includes your historical data and does not include the previous month. </w:t>
      </w:r>
      <w:r>
        <w:t xml:space="preserve">Use this </w:t>
      </w:r>
      <w:r w:rsidR="001E7B21">
        <w:t xml:space="preserve">if you </w:t>
      </w:r>
      <w:r w:rsidR="007066AA">
        <w:t>have historical data that needs to be updated at MPOG Central outside of the monthly upload schedule</w:t>
      </w:r>
      <w:r w:rsidR="00201129">
        <w:t>.</w:t>
      </w:r>
      <w:r w:rsidR="00F7709A">
        <w:t xml:space="preserve"> </w:t>
      </w:r>
      <w:r w:rsidR="00F13EB1">
        <w:t>This transfer can take some time, as i</w:t>
      </w:r>
      <w:r w:rsidR="3A90B1A7">
        <w:t>t includes</w:t>
      </w:r>
      <w:r w:rsidR="00201129">
        <w:t xml:space="preserve"> any </w:t>
      </w:r>
      <w:r w:rsidR="00D02F48">
        <w:t xml:space="preserve">historical </w:t>
      </w:r>
      <w:r w:rsidR="00201129">
        <w:t xml:space="preserve">cases that </w:t>
      </w:r>
      <w:r w:rsidR="008E0737">
        <w:t>either</w:t>
      </w:r>
      <w:r w:rsidR="004953E6">
        <w:t xml:space="preserve"> have</w:t>
      </w:r>
      <w:r w:rsidR="00201129">
        <w:t xml:space="preserve"> new data or</w:t>
      </w:r>
      <w:r w:rsidR="004953E6">
        <w:t xml:space="preserve"> have</w:t>
      </w:r>
      <w:r w:rsidR="00201129">
        <w:t xml:space="preserve"> updated mapping</w:t>
      </w:r>
      <w:r w:rsidR="00D61090">
        <w:t xml:space="preserve">. You can transfer historical data </w:t>
      </w:r>
      <w:r w:rsidR="00677DF9">
        <w:t>any time throughout the month.</w:t>
      </w:r>
      <w:r w:rsidR="002642EE">
        <w:t xml:space="preserve"> </w:t>
      </w:r>
    </w:p>
    <w:p w14:paraId="4227E5EE" w14:textId="77777777" w:rsidR="007B52EE" w:rsidRDefault="007B52EE" w:rsidP="007B52EE"/>
    <w:p w14:paraId="027D5368" w14:textId="097AF6FF" w:rsidR="007B52EE" w:rsidRDefault="007B52EE" w:rsidP="007B52EE">
      <w:r>
        <w:t>*If your site receives Provider Feedback Emails, you must use either the Recommended setting or the Previous Month setting to transfer data before the monthly deadline. H</w:t>
      </w:r>
      <w:r w:rsidR="00B04EF8">
        <w:t xml:space="preserve">istorical data is not reflected in those </w:t>
      </w:r>
      <w:r w:rsidR="000219B9">
        <w:t>emails but</w:t>
      </w:r>
      <w:r w:rsidR="00527C39">
        <w:t xml:space="preserve"> is </w:t>
      </w:r>
      <w:r w:rsidR="007C745F">
        <w:t>used in the QI Reporting Tool (Dashboard) measure scores</w:t>
      </w:r>
      <w:r w:rsidR="00B04EF8">
        <w:t>.</w:t>
      </w:r>
    </w:p>
    <w:p w14:paraId="3B2BA8DD" w14:textId="77777777" w:rsidR="00B04EF8" w:rsidRPr="002265BD" w:rsidRDefault="00B04EF8" w:rsidP="007B52EE"/>
    <w:p w14:paraId="69584CD8" w14:textId="27086C97" w:rsidR="00345B4B" w:rsidRPr="002265BD" w:rsidRDefault="003E619B">
      <w:pPr>
        <w:rPr>
          <w:rFonts w:eastAsiaTheme="majorEastAsia" w:cstheme="minorHAnsi"/>
          <w:color w:val="2F5496" w:themeColor="accent1" w:themeShade="BF"/>
          <w:sz w:val="32"/>
          <w:szCs w:val="32"/>
        </w:rPr>
      </w:pPr>
      <w:r w:rsidRPr="003E619B">
        <w:rPr>
          <w:rFonts w:cstheme="minorHAnsi"/>
          <w:noProof/>
        </w:rPr>
        <w:drawing>
          <wp:inline distT="0" distB="0" distL="0" distR="0" wp14:anchorId="527ECB1E" wp14:editId="2B7F8FEE">
            <wp:extent cx="5943600" cy="2358390"/>
            <wp:effectExtent l="0" t="0" r="0" b="3810"/>
            <wp:docPr id="1340868190" name="Picture 1" descr="Screenshot of a software interface showing three side-by-side panels of an MPOG uploader tool with different case selection presets highlighted in red boxes: &quot;Recommended,&quot; &quot;Previous Month,&quot; and &quot;Historical&quot; Each panel includes options for specifying date ranges, case counts, and primary processing record linkage, with color-coded text below explaining the data update scope for each p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68190" name="Picture 1" descr="Screenshot of a software interface showing three side-by-side panels of an MPOG uploader tool with different case selection presets highlighted in red boxes: &quot;Recommended,&quot; &quot;Previous Month,&quot; and &quot;Historical&quot; Each panel includes options for specifying date ranges, case counts, and primary processing record linkage, with color-coded text below explaining the data update scope for each preset."/>
                    <pic:cNvPicPr/>
                  </pic:nvPicPr>
                  <pic:blipFill>
                    <a:blip r:embed="rId41"/>
                    <a:stretch>
                      <a:fillRect/>
                    </a:stretch>
                  </pic:blipFill>
                  <pic:spPr>
                    <a:xfrm>
                      <a:off x="0" y="0"/>
                      <a:ext cx="5943600" cy="2358390"/>
                    </a:xfrm>
                    <a:prstGeom prst="rect">
                      <a:avLst/>
                    </a:prstGeom>
                  </pic:spPr>
                </pic:pic>
              </a:graphicData>
            </a:graphic>
          </wp:inline>
        </w:drawing>
      </w:r>
    </w:p>
    <w:p w14:paraId="00F2C98B" w14:textId="77777777" w:rsidR="003E619B" w:rsidRDefault="003E619B" w:rsidP="24DEDB3C">
      <w:pPr>
        <w:pStyle w:val="Heading1"/>
        <w:rPr>
          <w:rFonts w:asciiTheme="minorHAnsi" w:hAnsiTheme="minorHAnsi" w:cstheme="minorBidi"/>
        </w:rPr>
      </w:pPr>
    </w:p>
    <w:p w14:paraId="49A277C6" w14:textId="77777777" w:rsidR="003E619B" w:rsidRPr="003E619B" w:rsidRDefault="003E619B" w:rsidP="003E619B"/>
    <w:p w14:paraId="7366B529" w14:textId="3D4AFDAE" w:rsidR="009F2913" w:rsidRDefault="009F2913" w:rsidP="24DEDB3C">
      <w:pPr>
        <w:pStyle w:val="Heading1"/>
        <w:rPr>
          <w:rFonts w:asciiTheme="minorHAnsi" w:hAnsiTheme="minorHAnsi" w:cstheme="minorBidi"/>
        </w:rPr>
      </w:pPr>
      <w:bookmarkStart w:id="13" w:name="_Toc215646057"/>
      <w:r w:rsidRPr="24DEDB3C">
        <w:rPr>
          <w:rFonts w:asciiTheme="minorHAnsi" w:hAnsiTheme="minorHAnsi" w:cstheme="minorBidi"/>
        </w:rPr>
        <w:lastRenderedPageBreak/>
        <w:t>Maintenance Schedule</w:t>
      </w:r>
      <w:bookmarkEnd w:id="13"/>
    </w:p>
    <w:p w14:paraId="76575261" w14:textId="77777777" w:rsidR="002265BD" w:rsidRPr="002265BD" w:rsidRDefault="002265BD" w:rsidP="002265BD"/>
    <w:p w14:paraId="4ED1E8B2" w14:textId="15A2DDFF" w:rsidR="00F560A9" w:rsidRPr="002265BD" w:rsidRDefault="00F560A9" w:rsidP="005B7B84">
      <w:pPr>
        <w:pStyle w:val="Heading2"/>
        <w:rPr>
          <w:rFonts w:asciiTheme="minorHAnsi" w:hAnsiTheme="minorHAnsi" w:cstheme="minorHAnsi"/>
        </w:rPr>
      </w:pPr>
      <w:r w:rsidRPr="002265BD">
        <w:rPr>
          <w:rFonts w:asciiTheme="minorHAnsi" w:hAnsiTheme="minorHAnsi" w:cstheme="minorHAnsi"/>
        </w:rPr>
        <w:t>What is the Maintenance Schedule?</w:t>
      </w:r>
    </w:p>
    <w:p w14:paraId="41C33BAC" w14:textId="7A79F1D6" w:rsidR="008219B3" w:rsidRPr="002265BD" w:rsidRDefault="00BA66B9" w:rsidP="002B7303">
      <w:pPr>
        <w:pStyle w:val="ListParagraph"/>
        <w:rPr>
          <w:rFonts w:cstheme="minorHAnsi"/>
        </w:rPr>
      </w:pPr>
      <w:r w:rsidRPr="002265BD">
        <w:rPr>
          <w:rFonts w:cstheme="minorHAnsi"/>
        </w:rPr>
        <w:t>The Maintenance Schedule is the recommended cadence to complete monthly tasks</w:t>
      </w:r>
      <w:r w:rsidR="00AB0596" w:rsidRPr="002265BD">
        <w:rPr>
          <w:rFonts w:cstheme="minorHAnsi"/>
        </w:rPr>
        <w:t xml:space="preserve">, and to ensure that data is uploaded by the deadline. </w:t>
      </w:r>
      <w:r w:rsidR="00C6236D" w:rsidRPr="002265BD">
        <w:rPr>
          <w:rFonts w:cstheme="minorHAnsi"/>
        </w:rPr>
        <w:t>Tasks are broken down into which week they should be completed</w:t>
      </w:r>
      <w:r w:rsidR="0073428B" w:rsidRPr="002265BD">
        <w:rPr>
          <w:rFonts w:cstheme="minorHAnsi"/>
        </w:rPr>
        <w:t xml:space="preserve"> during. Week 1 is the first week of the month with a Wednesday. </w:t>
      </w:r>
    </w:p>
    <w:p w14:paraId="4D5FC1B7" w14:textId="22E782CB" w:rsidR="00F47597" w:rsidRPr="002265BD" w:rsidRDefault="00F47597" w:rsidP="002B7303">
      <w:pPr>
        <w:pStyle w:val="ListParagraph"/>
        <w:rPr>
          <w:rFonts w:cstheme="minorHAnsi"/>
        </w:rPr>
      </w:pPr>
      <w:r w:rsidRPr="002265BD">
        <w:rPr>
          <w:rFonts w:cstheme="minorHAnsi"/>
        </w:rPr>
        <w:t xml:space="preserve">It also includes </w:t>
      </w:r>
      <w:r w:rsidR="00DA4080" w:rsidRPr="002265BD">
        <w:rPr>
          <w:rFonts w:cstheme="minorHAnsi"/>
        </w:rPr>
        <w:t>dates for the monthly data transfer deadline, and dates for when Provider Feedback Emails will be sent.</w:t>
      </w:r>
    </w:p>
    <w:p w14:paraId="5AE94306" w14:textId="77777777" w:rsidR="00554773" w:rsidRPr="002265BD" w:rsidRDefault="00554773" w:rsidP="002B7303">
      <w:pPr>
        <w:pStyle w:val="ListParagraph"/>
        <w:rPr>
          <w:rFonts w:cstheme="minorHAnsi"/>
        </w:rPr>
      </w:pPr>
    </w:p>
    <w:p w14:paraId="0F28C0FB" w14:textId="6B2342C2" w:rsidR="00554773" w:rsidRPr="002265BD" w:rsidRDefault="00554773" w:rsidP="002B7303">
      <w:pPr>
        <w:pStyle w:val="ListParagraph"/>
        <w:rPr>
          <w:rFonts w:cstheme="minorHAnsi"/>
        </w:rPr>
      </w:pPr>
      <w:r w:rsidRPr="002265BD">
        <w:rPr>
          <w:rFonts w:cstheme="minorHAnsi"/>
        </w:rPr>
        <w:t>It also includes the</w:t>
      </w:r>
      <w:r w:rsidR="006F7682" w:rsidRPr="002265BD">
        <w:rPr>
          <w:rFonts w:cstheme="minorHAnsi"/>
        </w:rPr>
        <w:t xml:space="preserve"> dates of the</w:t>
      </w:r>
      <w:r w:rsidRPr="002265BD">
        <w:rPr>
          <w:rFonts w:cstheme="minorHAnsi"/>
        </w:rPr>
        <w:t xml:space="preserve"> Transfer Deadline, QI Reporting Tool (Dashboard) Update, and </w:t>
      </w:r>
      <w:r w:rsidR="006F7682" w:rsidRPr="002265BD">
        <w:rPr>
          <w:rFonts w:cstheme="minorHAnsi"/>
        </w:rPr>
        <w:t xml:space="preserve">when </w:t>
      </w:r>
      <w:r w:rsidRPr="002265BD">
        <w:rPr>
          <w:rFonts w:cstheme="minorHAnsi"/>
        </w:rPr>
        <w:t>Provider Feedback Email</w:t>
      </w:r>
      <w:r w:rsidR="006F7682" w:rsidRPr="002265BD">
        <w:rPr>
          <w:rFonts w:cstheme="minorHAnsi"/>
        </w:rPr>
        <w:t>s will be sent.</w:t>
      </w:r>
    </w:p>
    <w:p w14:paraId="6D1D3B37" w14:textId="77777777" w:rsidR="00257024" w:rsidRPr="002265BD" w:rsidRDefault="00257024" w:rsidP="004A7287">
      <w:pPr>
        <w:rPr>
          <w:rFonts w:cstheme="minorHAnsi"/>
        </w:rPr>
      </w:pPr>
    </w:p>
    <w:p w14:paraId="0F16EF94" w14:textId="75021CF1" w:rsidR="000058FB" w:rsidRPr="002265BD" w:rsidRDefault="000058FB" w:rsidP="005B7B84">
      <w:pPr>
        <w:pStyle w:val="Heading2"/>
        <w:rPr>
          <w:rFonts w:asciiTheme="minorHAnsi" w:hAnsiTheme="minorHAnsi" w:cstheme="minorHAnsi"/>
        </w:rPr>
      </w:pPr>
      <w:r w:rsidRPr="002265BD">
        <w:rPr>
          <w:rFonts w:asciiTheme="minorHAnsi" w:hAnsiTheme="minorHAnsi" w:cstheme="minorHAnsi"/>
        </w:rPr>
        <w:t>When should data be uploaded?</w:t>
      </w:r>
    </w:p>
    <w:p w14:paraId="44B92D84" w14:textId="77777777" w:rsidR="00D449DC" w:rsidRPr="002265BD" w:rsidRDefault="000058FB" w:rsidP="002B7303">
      <w:pPr>
        <w:pStyle w:val="ListParagraph"/>
        <w:rPr>
          <w:rFonts w:cstheme="minorHAnsi"/>
        </w:rPr>
      </w:pPr>
      <w:r w:rsidRPr="002265BD">
        <w:rPr>
          <w:rFonts w:cstheme="minorHAnsi"/>
        </w:rPr>
        <w:t xml:space="preserve">Data </w:t>
      </w:r>
      <w:r w:rsidR="008942A1" w:rsidRPr="002265BD">
        <w:rPr>
          <w:rFonts w:cstheme="minorHAnsi"/>
        </w:rPr>
        <w:t>is uploaded for the previous month on the 3</w:t>
      </w:r>
      <w:r w:rsidR="008942A1" w:rsidRPr="002265BD">
        <w:rPr>
          <w:rFonts w:cstheme="minorHAnsi"/>
          <w:vertAlign w:val="superscript"/>
        </w:rPr>
        <w:t>rd</w:t>
      </w:r>
      <w:r w:rsidR="008942A1" w:rsidRPr="002265BD">
        <w:rPr>
          <w:rFonts w:cstheme="minorHAnsi"/>
        </w:rPr>
        <w:t xml:space="preserve"> Wednesday. This gives enough time for the data to process</w:t>
      </w:r>
      <w:r w:rsidR="003F17B0" w:rsidRPr="002265BD">
        <w:rPr>
          <w:rFonts w:cstheme="minorHAnsi"/>
        </w:rPr>
        <w:t xml:space="preserve"> so we can send</w:t>
      </w:r>
      <w:r w:rsidR="008942A1" w:rsidRPr="002265BD">
        <w:rPr>
          <w:rFonts w:cstheme="minorHAnsi"/>
        </w:rPr>
        <w:t xml:space="preserve"> Provider Feedback Emails </w:t>
      </w:r>
      <w:r w:rsidR="003F17B0" w:rsidRPr="002265BD">
        <w:rPr>
          <w:rFonts w:cstheme="minorHAnsi"/>
        </w:rPr>
        <w:t>on the 4</w:t>
      </w:r>
      <w:r w:rsidR="003F17B0" w:rsidRPr="002265BD">
        <w:rPr>
          <w:rFonts w:cstheme="minorHAnsi"/>
          <w:vertAlign w:val="superscript"/>
        </w:rPr>
        <w:t>th</w:t>
      </w:r>
      <w:r w:rsidR="003F17B0" w:rsidRPr="002265BD">
        <w:rPr>
          <w:rFonts w:cstheme="minorHAnsi"/>
        </w:rPr>
        <w:t xml:space="preserve"> Wednesday. </w:t>
      </w:r>
    </w:p>
    <w:p w14:paraId="0A896671" w14:textId="77777777" w:rsidR="00D449DC" w:rsidRPr="002265BD" w:rsidRDefault="00D449DC" w:rsidP="002B7303">
      <w:pPr>
        <w:pStyle w:val="ListParagraph"/>
        <w:rPr>
          <w:rFonts w:cstheme="minorHAnsi"/>
        </w:rPr>
      </w:pPr>
    </w:p>
    <w:p w14:paraId="2C6B0222" w14:textId="0F13ED75" w:rsidR="00F560A9" w:rsidRPr="002265BD" w:rsidRDefault="003F17B0" w:rsidP="002B7303">
      <w:pPr>
        <w:pStyle w:val="ListParagraph"/>
        <w:rPr>
          <w:rFonts w:cstheme="minorHAnsi"/>
        </w:rPr>
      </w:pPr>
      <w:r w:rsidRPr="002265BD">
        <w:rPr>
          <w:rFonts w:cstheme="minorHAnsi"/>
        </w:rPr>
        <w:t xml:space="preserve">**The only </w:t>
      </w:r>
      <w:r w:rsidRPr="00D15F9F">
        <w:rPr>
          <w:rFonts w:cstheme="minorHAnsi"/>
          <w:color w:val="A20000"/>
          <w:u w:val="single"/>
        </w:rPr>
        <w:t>exception is in December</w:t>
      </w:r>
      <w:r w:rsidRPr="002265BD">
        <w:rPr>
          <w:rFonts w:cstheme="minorHAnsi"/>
        </w:rPr>
        <w:t>, where the transfer deadline is the</w:t>
      </w:r>
      <w:r w:rsidRPr="002265BD">
        <w:rPr>
          <w:rFonts w:cstheme="minorHAnsi"/>
          <w:u w:val="single"/>
        </w:rPr>
        <w:t xml:space="preserve"> 2</w:t>
      </w:r>
      <w:r w:rsidRPr="002265BD">
        <w:rPr>
          <w:rFonts w:cstheme="minorHAnsi"/>
          <w:u w:val="single"/>
          <w:vertAlign w:val="superscript"/>
        </w:rPr>
        <w:t>nd</w:t>
      </w:r>
      <w:r w:rsidRPr="002265BD">
        <w:rPr>
          <w:rFonts w:cstheme="minorHAnsi"/>
          <w:u w:val="single"/>
        </w:rPr>
        <w:t xml:space="preserve"> Wednesday </w:t>
      </w:r>
      <w:r w:rsidRPr="002265BD">
        <w:rPr>
          <w:rFonts w:cstheme="minorHAnsi"/>
        </w:rPr>
        <w:t xml:space="preserve">and Provider Feedback Emails are sent on the </w:t>
      </w:r>
      <w:r w:rsidR="006A5E0C" w:rsidRPr="002265BD">
        <w:rPr>
          <w:rFonts w:cstheme="minorHAnsi"/>
          <w:u w:val="single"/>
        </w:rPr>
        <w:t>3</w:t>
      </w:r>
      <w:r w:rsidR="006A5E0C" w:rsidRPr="002265BD">
        <w:rPr>
          <w:rFonts w:cstheme="minorHAnsi"/>
          <w:u w:val="single"/>
          <w:vertAlign w:val="superscript"/>
        </w:rPr>
        <w:t>rd</w:t>
      </w:r>
      <w:r w:rsidR="006A5E0C" w:rsidRPr="002265BD">
        <w:rPr>
          <w:rFonts w:cstheme="minorHAnsi"/>
          <w:u w:val="single"/>
        </w:rPr>
        <w:t xml:space="preserve"> </w:t>
      </w:r>
      <w:r w:rsidRPr="002265BD">
        <w:rPr>
          <w:rFonts w:cstheme="minorHAnsi"/>
          <w:u w:val="single"/>
        </w:rPr>
        <w:t>Wednesday</w:t>
      </w:r>
      <w:r w:rsidRPr="002265BD">
        <w:rPr>
          <w:rFonts w:cstheme="minorHAnsi"/>
        </w:rPr>
        <w:t>.</w:t>
      </w:r>
    </w:p>
    <w:p w14:paraId="5BEC9391" w14:textId="77777777" w:rsidR="00257024" w:rsidRPr="002265BD" w:rsidRDefault="00257024" w:rsidP="004A7287">
      <w:pPr>
        <w:rPr>
          <w:rFonts w:cstheme="minorHAnsi"/>
        </w:rPr>
      </w:pPr>
    </w:p>
    <w:p w14:paraId="785CECF8" w14:textId="15759BF4" w:rsidR="00F560A9" w:rsidRPr="002265BD" w:rsidRDefault="00F560A9" w:rsidP="005B7B84">
      <w:pPr>
        <w:pStyle w:val="Heading2"/>
        <w:rPr>
          <w:rFonts w:asciiTheme="minorHAnsi" w:hAnsiTheme="minorHAnsi" w:cstheme="minorHAnsi"/>
        </w:rPr>
      </w:pPr>
      <w:r w:rsidRPr="002265BD">
        <w:rPr>
          <w:rFonts w:asciiTheme="minorHAnsi" w:hAnsiTheme="minorHAnsi" w:cstheme="minorHAnsi"/>
        </w:rPr>
        <w:t>Where can I find it?</w:t>
      </w:r>
    </w:p>
    <w:p w14:paraId="573F5F78" w14:textId="0A3B02F0" w:rsidR="006A5E0C" w:rsidRPr="002265BD" w:rsidRDefault="006A5E0C" w:rsidP="002B7303">
      <w:pPr>
        <w:pStyle w:val="ListParagraph"/>
        <w:rPr>
          <w:rFonts w:cstheme="minorHAnsi"/>
        </w:rPr>
      </w:pPr>
      <w:r w:rsidRPr="002265BD">
        <w:rPr>
          <w:rFonts w:cstheme="minorHAnsi"/>
        </w:rPr>
        <w:t xml:space="preserve">The maintenance schedule is under the </w:t>
      </w:r>
      <w:hyperlink r:id="rId42" w:history="1">
        <w:r w:rsidRPr="002265BD">
          <w:rPr>
            <w:rStyle w:val="Hyperlink"/>
            <w:rFonts w:cstheme="minorHAnsi"/>
          </w:rPr>
          <w:t>Resources</w:t>
        </w:r>
      </w:hyperlink>
      <w:r w:rsidRPr="002265BD">
        <w:rPr>
          <w:rFonts w:cstheme="minorHAnsi"/>
        </w:rPr>
        <w:t xml:space="preserve"> </w:t>
      </w:r>
      <w:r w:rsidR="00F47597" w:rsidRPr="002265BD">
        <w:rPr>
          <w:rFonts w:cstheme="minorHAnsi"/>
        </w:rPr>
        <w:t>page</w:t>
      </w:r>
      <w:r w:rsidRPr="002265BD">
        <w:rPr>
          <w:rFonts w:cstheme="minorHAnsi"/>
        </w:rPr>
        <w:t xml:space="preserve"> </w:t>
      </w:r>
      <w:r w:rsidR="00F47597" w:rsidRPr="002265BD">
        <w:rPr>
          <w:rFonts w:cstheme="minorHAnsi"/>
        </w:rPr>
        <w:t xml:space="preserve">under the Quality section </w:t>
      </w:r>
      <w:r w:rsidRPr="002265BD">
        <w:rPr>
          <w:rFonts w:cstheme="minorHAnsi"/>
        </w:rPr>
        <w:t xml:space="preserve">on the MPOG website, </w:t>
      </w:r>
      <w:hyperlink r:id="rId43" w:history="1">
        <w:r w:rsidR="001B3929" w:rsidRPr="002265BD">
          <w:rPr>
            <w:rStyle w:val="Hyperlink"/>
            <w:rFonts w:cstheme="minorHAnsi"/>
          </w:rPr>
          <w:t>https://mpog.org/</w:t>
        </w:r>
      </w:hyperlink>
      <w:r w:rsidR="001B3929" w:rsidRPr="002265BD">
        <w:rPr>
          <w:rFonts w:cstheme="minorHAnsi"/>
        </w:rPr>
        <w:t xml:space="preserve"> </w:t>
      </w:r>
    </w:p>
    <w:p w14:paraId="1A39B0C6" w14:textId="77777777" w:rsidR="00257024" w:rsidRPr="002265BD" w:rsidRDefault="00257024" w:rsidP="004A7287">
      <w:pPr>
        <w:rPr>
          <w:rFonts w:cstheme="minorHAnsi"/>
        </w:rPr>
      </w:pPr>
    </w:p>
    <w:p w14:paraId="6A0C9ADD" w14:textId="1DE5F6CC" w:rsidR="00F560A9" w:rsidRPr="002265BD" w:rsidRDefault="00F560A9" w:rsidP="005B7B84">
      <w:pPr>
        <w:pStyle w:val="Heading2"/>
        <w:rPr>
          <w:rFonts w:asciiTheme="minorHAnsi" w:hAnsiTheme="minorHAnsi" w:cstheme="minorHAnsi"/>
        </w:rPr>
      </w:pPr>
      <w:r w:rsidRPr="002265BD">
        <w:rPr>
          <w:rFonts w:asciiTheme="minorHAnsi" w:hAnsiTheme="minorHAnsi" w:cstheme="minorHAnsi"/>
        </w:rPr>
        <w:t>How often is it updated?</w:t>
      </w:r>
    </w:p>
    <w:p w14:paraId="7A0C82DB" w14:textId="1B211902" w:rsidR="007B32C1" w:rsidRPr="002265BD" w:rsidRDefault="002B7303" w:rsidP="002B7303">
      <w:pPr>
        <w:pStyle w:val="ListParagraph"/>
        <w:rPr>
          <w:rFonts w:cstheme="minorHAnsi"/>
        </w:rPr>
      </w:pPr>
      <w:r w:rsidRPr="002265BD">
        <w:rPr>
          <w:rFonts w:cstheme="minorHAnsi"/>
        </w:rPr>
        <w:t>I</w:t>
      </w:r>
      <w:r w:rsidR="007B32C1" w:rsidRPr="002265BD">
        <w:rPr>
          <w:rFonts w:cstheme="minorHAnsi"/>
        </w:rPr>
        <w:t xml:space="preserve">t is </w:t>
      </w:r>
      <w:r w:rsidR="00D740ED">
        <w:rPr>
          <w:rFonts w:cstheme="minorHAnsi"/>
        </w:rPr>
        <w:t>updated</w:t>
      </w:r>
      <w:r w:rsidR="007B32C1" w:rsidRPr="002265BD">
        <w:rPr>
          <w:rFonts w:cstheme="minorHAnsi"/>
        </w:rPr>
        <w:t xml:space="preserve"> every </w:t>
      </w:r>
      <w:r w:rsidR="00C33353" w:rsidRPr="002265BD">
        <w:rPr>
          <w:rFonts w:cstheme="minorHAnsi"/>
        </w:rPr>
        <w:t>year and</w:t>
      </w:r>
      <w:r w:rsidR="007B32C1" w:rsidRPr="002265BD">
        <w:rPr>
          <w:rFonts w:cstheme="minorHAnsi"/>
        </w:rPr>
        <w:t xml:space="preserve"> is typically available on the </w:t>
      </w:r>
      <w:r w:rsidR="00C33353" w:rsidRPr="002265BD">
        <w:rPr>
          <w:rFonts w:cstheme="minorHAnsi"/>
        </w:rPr>
        <w:t xml:space="preserve">MPOG </w:t>
      </w:r>
      <w:r w:rsidR="007B32C1" w:rsidRPr="002265BD">
        <w:rPr>
          <w:rFonts w:cstheme="minorHAnsi"/>
        </w:rPr>
        <w:t xml:space="preserve">website </w:t>
      </w:r>
      <w:r w:rsidR="00C33353" w:rsidRPr="002265BD">
        <w:rPr>
          <w:rFonts w:cstheme="minorHAnsi"/>
        </w:rPr>
        <w:t>starting in</w:t>
      </w:r>
      <w:r w:rsidR="007B32C1" w:rsidRPr="002265BD">
        <w:rPr>
          <w:rFonts w:cstheme="minorHAnsi"/>
        </w:rPr>
        <w:t xml:space="preserve"> November</w:t>
      </w:r>
      <w:r w:rsidR="0099563F" w:rsidRPr="002265BD">
        <w:rPr>
          <w:rFonts w:cstheme="minorHAnsi"/>
        </w:rPr>
        <w:t xml:space="preserve"> </w:t>
      </w:r>
      <w:r w:rsidR="00C33353" w:rsidRPr="002265BD">
        <w:rPr>
          <w:rFonts w:cstheme="minorHAnsi"/>
        </w:rPr>
        <w:t>or</w:t>
      </w:r>
      <w:r w:rsidR="0099563F" w:rsidRPr="002265BD">
        <w:rPr>
          <w:rFonts w:cstheme="minorHAnsi"/>
        </w:rPr>
        <w:t xml:space="preserve"> December. </w:t>
      </w:r>
    </w:p>
    <w:p w14:paraId="2CD5004A" w14:textId="77777777" w:rsidR="00664850" w:rsidRPr="002265BD" w:rsidRDefault="00664850" w:rsidP="00664850">
      <w:pPr>
        <w:rPr>
          <w:rFonts w:cstheme="minorHAnsi"/>
        </w:rPr>
      </w:pPr>
    </w:p>
    <w:p w14:paraId="5155E689" w14:textId="77777777" w:rsidR="00345B4B" w:rsidRPr="002265BD" w:rsidRDefault="00345B4B">
      <w:pPr>
        <w:rPr>
          <w:rFonts w:eastAsiaTheme="majorEastAsia" w:cstheme="minorHAnsi"/>
          <w:color w:val="2F5496" w:themeColor="accent1" w:themeShade="BF"/>
          <w:sz w:val="32"/>
          <w:szCs w:val="32"/>
        </w:rPr>
      </w:pPr>
      <w:r w:rsidRPr="002265BD">
        <w:rPr>
          <w:rFonts w:cstheme="minorHAnsi"/>
        </w:rPr>
        <w:br w:type="page"/>
      </w:r>
    </w:p>
    <w:p w14:paraId="7513B6BD" w14:textId="7B88FCC4" w:rsidR="00664850" w:rsidRDefault="00664850" w:rsidP="24DEDB3C">
      <w:pPr>
        <w:pStyle w:val="Heading1"/>
        <w:rPr>
          <w:rFonts w:asciiTheme="minorHAnsi" w:hAnsiTheme="minorHAnsi" w:cstheme="minorBidi"/>
        </w:rPr>
      </w:pPr>
      <w:bookmarkStart w:id="14" w:name="_Toc215646058"/>
      <w:r w:rsidRPr="24DEDB3C">
        <w:rPr>
          <w:rFonts w:asciiTheme="minorHAnsi" w:hAnsiTheme="minorHAnsi" w:cstheme="minorBidi"/>
        </w:rPr>
        <w:lastRenderedPageBreak/>
        <w:t>Upgrades</w:t>
      </w:r>
      <w:bookmarkEnd w:id="14"/>
    </w:p>
    <w:p w14:paraId="5A8E32DC" w14:textId="77777777" w:rsidR="002265BD" w:rsidRPr="002265BD" w:rsidRDefault="002265BD" w:rsidP="002265BD"/>
    <w:p w14:paraId="48E1E294" w14:textId="60926AAF" w:rsidR="00664850" w:rsidRPr="002265BD" w:rsidRDefault="007620BF" w:rsidP="00020853">
      <w:pPr>
        <w:pStyle w:val="Heading2"/>
        <w:rPr>
          <w:rFonts w:asciiTheme="minorHAnsi" w:hAnsiTheme="minorHAnsi" w:cstheme="minorHAnsi"/>
        </w:rPr>
      </w:pPr>
      <w:r w:rsidRPr="002265BD">
        <w:rPr>
          <w:rFonts w:asciiTheme="minorHAnsi" w:hAnsiTheme="minorHAnsi" w:cstheme="minorHAnsi"/>
        </w:rPr>
        <w:t>When is the MPOG App Suite Upgraded?</w:t>
      </w:r>
    </w:p>
    <w:p w14:paraId="4757A9AB" w14:textId="2A2C918B" w:rsidR="007620BF" w:rsidRPr="002265BD" w:rsidRDefault="0099563F" w:rsidP="002B7303">
      <w:pPr>
        <w:pStyle w:val="ListParagraph"/>
        <w:rPr>
          <w:rFonts w:cstheme="minorHAnsi"/>
        </w:rPr>
      </w:pPr>
      <w:r w:rsidRPr="002265BD">
        <w:rPr>
          <w:rFonts w:cstheme="minorHAnsi"/>
        </w:rPr>
        <w:t xml:space="preserve">The MPOG App Suite is upgraded twice per year, in the spring and in the fall. </w:t>
      </w:r>
      <w:r w:rsidR="00E942E9" w:rsidRPr="002265BD">
        <w:rPr>
          <w:rFonts w:cstheme="minorHAnsi"/>
        </w:rPr>
        <w:t>There are two parts to each upgrade: the database upgrade and the app</w:t>
      </w:r>
      <w:r w:rsidR="002B7303" w:rsidRPr="002265BD">
        <w:rPr>
          <w:rFonts w:cstheme="minorHAnsi"/>
        </w:rPr>
        <w:t xml:space="preserve"> (workstation)</w:t>
      </w:r>
      <w:r w:rsidR="00E942E9" w:rsidRPr="002265BD">
        <w:rPr>
          <w:rFonts w:cstheme="minorHAnsi"/>
        </w:rPr>
        <w:t xml:space="preserve"> upgrade. The database upgrade is completed </w:t>
      </w:r>
      <w:r w:rsidR="00BC0D45" w:rsidRPr="002265BD">
        <w:rPr>
          <w:rFonts w:cstheme="minorHAnsi"/>
        </w:rPr>
        <w:t>with assistance from the MPOG Technical team. The app</w:t>
      </w:r>
      <w:r w:rsidR="007F1301" w:rsidRPr="002265BD">
        <w:rPr>
          <w:rFonts w:cstheme="minorHAnsi"/>
        </w:rPr>
        <w:t xml:space="preserve"> (workstation)</w:t>
      </w:r>
      <w:r w:rsidR="00BC0D45" w:rsidRPr="002265BD">
        <w:rPr>
          <w:rFonts w:cstheme="minorHAnsi"/>
        </w:rPr>
        <w:t xml:space="preserve"> upgrade </w:t>
      </w:r>
      <w:r w:rsidR="003F141E" w:rsidRPr="002265BD">
        <w:rPr>
          <w:rFonts w:cstheme="minorHAnsi"/>
        </w:rPr>
        <w:t>is the part that you see in the MPOG App Suite.</w:t>
      </w:r>
      <w:r w:rsidR="00C33353" w:rsidRPr="002265BD">
        <w:rPr>
          <w:rFonts w:cstheme="minorHAnsi"/>
        </w:rPr>
        <w:t xml:space="preserve"> There are different ways to apply the app upgrade, depending on your site. Your technical team will give you instructions when it is time. </w:t>
      </w:r>
    </w:p>
    <w:p w14:paraId="462E8867" w14:textId="77777777" w:rsidR="00257024" w:rsidRPr="002265BD" w:rsidRDefault="00257024" w:rsidP="004A7287">
      <w:pPr>
        <w:rPr>
          <w:rFonts w:cstheme="minorHAnsi"/>
        </w:rPr>
      </w:pPr>
    </w:p>
    <w:p w14:paraId="3D6A1893" w14:textId="2538FB20" w:rsidR="00BC7091" w:rsidRPr="002265BD" w:rsidRDefault="0054163E" w:rsidP="0054163E">
      <w:pPr>
        <w:pStyle w:val="Heading2"/>
        <w:rPr>
          <w:rFonts w:asciiTheme="minorHAnsi" w:hAnsiTheme="minorHAnsi" w:cstheme="minorHAnsi"/>
        </w:rPr>
      </w:pPr>
      <w:r w:rsidRPr="002265BD">
        <w:rPr>
          <w:rFonts w:asciiTheme="minorHAnsi" w:hAnsiTheme="minorHAnsi" w:cstheme="minorHAnsi"/>
        </w:rPr>
        <w:t>How do we apply the upgrade?</w:t>
      </w:r>
    </w:p>
    <w:p w14:paraId="4DC8008B" w14:textId="77777777" w:rsidR="0054163E" w:rsidRPr="002265BD" w:rsidRDefault="0054163E" w:rsidP="003E0471">
      <w:pPr>
        <w:pStyle w:val="ListParagraph"/>
        <w:rPr>
          <w:rFonts w:cstheme="minorHAnsi"/>
        </w:rPr>
      </w:pPr>
      <w:r w:rsidRPr="002265BD">
        <w:rPr>
          <w:rFonts w:cstheme="minorHAnsi"/>
        </w:rPr>
        <w:t xml:space="preserve">The upgrade package will be sent to each site’s IT contact. </w:t>
      </w:r>
    </w:p>
    <w:p w14:paraId="42A20E34" w14:textId="0BE586B5" w:rsidR="00F46E60" w:rsidRPr="002265BD" w:rsidRDefault="0054163E" w:rsidP="001670C9">
      <w:pPr>
        <w:pStyle w:val="ListParagraph"/>
        <w:numPr>
          <w:ilvl w:val="0"/>
          <w:numId w:val="14"/>
        </w:numPr>
        <w:rPr>
          <w:rFonts w:cstheme="minorHAnsi"/>
        </w:rPr>
      </w:pPr>
      <w:r w:rsidRPr="002265BD">
        <w:rPr>
          <w:rFonts w:cstheme="minorHAnsi"/>
        </w:rPr>
        <w:t>For sites using Desktop Virtualization (</w:t>
      </w:r>
      <w:r w:rsidR="00A07320" w:rsidRPr="002265BD">
        <w:rPr>
          <w:rFonts w:cstheme="minorHAnsi"/>
        </w:rPr>
        <w:t>e.g.,</w:t>
      </w:r>
      <w:r w:rsidRPr="002265BD">
        <w:rPr>
          <w:rFonts w:cstheme="minorHAnsi"/>
        </w:rPr>
        <w:t xml:space="preserve"> Citrix), your IT team will upgrade the App Suite. </w:t>
      </w:r>
    </w:p>
    <w:p w14:paraId="220D7170" w14:textId="6E4B6D40" w:rsidR="0054163E" w:rsidRPr="002265BD" w:rsidRDefault="0054163E" w:rsidP="001670C9">
      <w:pPr>
        <w:pStyle w:val="ListParagraph"/>
        <w:numPr>
          <w:ilvl w:val="0"/>
          <w:numId w:val="14"/>
        </w:numPr>
        <w:rPr>
          <w:rFonts w:cstheme="minorHAnsi"/>
        </w:rPr>
      </w:pPr>
      <w:r w:rsidRPr="002265BD">
        <w:rPr>
          <w:rFonts w:cstheme="minorHAnsi"/>
        </w:rPr>
        <w:t xml:space="preserve">For sites where the App Suite is installed on PCs, your IT team will distribute the installer to all individuals after the database upgrade has been applied. Once you have received the installer from your IT team, follow the install instructions </w:t>
      </w:r>
      <w:hyperlink r:id="rId44" w:history="1">
        <w:r w:rsidRPr="002265BD">
          <w:rPr>
            <w:rStyle w:val="Hyperlink"/>
            <w:rFonts w:cstheme="minorHAnsi"/>
          </w:rPr>
          <w:t>here</w:t>
        </w:r>
      </w:hyperlink>
      <w:r w:rsidRPr="002265BD">
        <w:rPr>
          <w:rFonts w:cstheme="minorHAnsi"/>
        </w:rPr>
        <w:t>.</w:t>
      </w:r>
    </w:p>
    <w:p w14:paraId="156C70E2" w14:textId="77777777" w:rsidR="00BC7091" w:rsidRPr="002265BD" w:rsidRDefault="00BC7091" w:rsidP="004A7287">
      <w:pPr>
        <w:rPr>
          <w:rFonts w:cstheme="minorHAnsi"/>
        </w:rPr>
      </w:pPr>
    </w:p>
    <w:p w14:paraId="0332B897" w14:textId="2A3D86E3" w:rsidR="007620BF" w:rsidRPr="002265BD" w:rsidRDefault="007620BF" w:rsidP="002265BD">
      <w:pPr>
        <w:pStyle w:val="Heading2"/>
        <w:rPr>
          <w:rFonts w:asciiTheme="minorHAnsi" w:hAnsiTheme="minorHAnsi" w:cstheme="minorHAnsi"/>
        </w:rPr>
      </w:pPr>
      <w:r w:rsidRPr="002265BD">
        <w:rPr>
          <w:rFonts w:asciiTheme="minorHAnsi" w:hAnsiTheme="minorHAnsi" w:cstheme="minorHAnsi"/>
        </w:rPr>
        <w:t>Can we skip an upgrade?</w:t>
      </w:r>
    </w:p>
    <w:p w14:paraId="13F7DFBF" w14:textId="4846D0C5" w:rsidR="007620BF" w:rsidRPr="002265BD" w:rsidRDefault="0099563F" w:rsidP="00970AFE">
      <w:pPr>
        <w:pStyle w:val="ListParagraph"/>
        <w:rPr>
          <w:rFonts w:cstheme="minorHAnsi"/>
        </w:rPr>
      </w:pPr>
      <w:r w:rsidRPr="002265BD">
        <w:rPr>
          <w:rFonts w:cstheme="minorHAnsi"/>
        </w:rPr>
        <w:t>No, you cannot skip an upgrade.</w:t>
      </w:r>
      <w:r w:rsidR="00A70016" w:rsidRPr="002265BD">
        <w:rPr>
          <w:rFonts w:cstheme="minorHAnsi"/>
        </w:rPr>
        <w:t xml:space="preserve"> Often, the changes made during </w:t>
      </w:r>
      <w:r w:rsidR="006944C1" w:rsidRPr="002265BD">
        <w:rPr>
          <w:rFonts w:cstheme="minorHAnsi"/>
        </w:rPr>
        <w:t>one</w:t>
      </w:r>
      <w:r w:rsidR="00A70016" w:rsidRPr="002265BD">
        <w:rPr>
          <w:rFonts w:cstheme="minorHAnsi"/>
        </w:rPr>
        <w:t xml:space="preserve"> upgrade are built upon changes made during previous upgrades.</w:t>
      </w:r>
    </w:p>
    <w:p w14:paraId="167E0388" w14:textId="77777777" w:rsidR="004A7287" w:rsidRPr="002265BD" w:rsidRDefault="004A7287" w:rsidP="004A7287">
      <w:pPr>
        <w:rPr>
          <w:rFonts w:cstheme="minorHAnsi"/>
        </w:rPr>
      </w:pPr>
    </w:p>
    <w:p w14:paraId="50FF6A50" w14:textId="77777777" w:rsidR="004A7287" w:rsidRPr="002265BD" w:rsidRDefault="004A7287" w:rsidP="004A7287">
      <w:pPr>
        <w:pStyle w:val="Heading2"/>
        <w:rPr>
          <w:rFonts w:asciiTheme="minorHAnsi" w:hAnsiTheme="minorHAnsi" w:cstheme="minorHAnsi"/>
        </w:rPr>
      </w:pPr>
      <w:r w:rsidRPr="002265BD">
        <w:rPr>
          <w:rFonts w:asciiTheme="minorHAnsi" w:hAnsiTheme="minorHAnsi" w:cstheme="minorHAnsi"/>
        </w:rPr>
        <w:t>Can I submit a request for an upgrade?</w:t>
      </w:r>
    </w:p>
    <w:p w14:paraId="5CC691E9" w14:textId="77777777" w:rsidR="0013569C" w:rsidRDefault="004A7287" w:rsidP="004A7287">
      <w:pPr>
        <w:ind w:left="720"/>
        <w:rPr>
          <w:rFonts w:cstheme="minorHAnsi"/>
        </w:rPr>
      </w:pPr>
      <w:r w:rsidRPr="002265BD">
        <w:rPr>
          <w:rFonts w:cstheme="minorHAnsi"/>
        </w:rPr>
        <w:t xml:space="preserve">Yes, if you have a request </w:t>
      </w:r>
      <w:r w:rsidR="008975BF" w:rsidRPr="002265BD">
        <w:rPr>
          <w:rFonts w:cstheme="minorHAnsi"/>
        </w:rPr>
        <w:t xml:space="preserve">that you would like included in a future MPOG App Suite upgrade, contact the </w:t>
      </w:r>
      <w:r w:rsidR="002B2351" w:rsidRPr="002265BD">
        <w:rPr>
          <w:rFonts w:cstheme="minorHAnsi"/>
        </w:rPr>
        <w:t>MPOG help desk (</w:t>
      </w:r>
      <w:hyperlink r:id="rId45" w:history="1">
        <w:r w:rsidR="002B2351" w:rsidRPr="002265BD">
          <w:rPr>
            <w:rStyle w:val="Hyperlink"/>
            <w:rFonts w:cstheme="minorHAnsi"/>
          </w:rPr>
          <w:t>support@mpog.zendesk.com</w:t>
        </w:r>
      </w:hyperlink>
      <w:r w:rsidR="002B2351" w:rsidRPr="002265BD">
        <w:rPr>
          <w:rFonts w:cstheme="minorHAnsi"/>
        </w:rPr>
        <w:t xml:space="preserve">) </w:t>
      </w:r>
      <w:r w:rsidR="002265BD" w:rsidRPr="002265BD">
        <w:rPr>
          <w:rFonts w:cstheme="minorHAnsi"/>
        </w:rPr>
        <w:t>with your request.</w:t>
      </w:r>
    </w:p>
    <w:p w14:paraId="322D57BB" w14:textId="77777777" w:rsidR="0013569C" w:rsidRDefault="0013569C">
      <w:pPr>
        <w:rPr>
          <w:rFonts w:cstheme="minorHAnsi"/>
        </w:rPr>
      </w:pPr>
      <w:r>
        <w:rPr>
          <w:rFonts w:cstheme="minorHAnsi"/>
        </w:rPr>
        <w:br w:type="page"/>
      </w:r>
    </w:p>
    <w:p w14:paraId="350D2E57" w14:textId="77777777" w:rsidR="007E7297" w:rsidRDefault="007E7297" w:rsidP="0013569C">
      <w:pPr>
        <w:keepNext/>
        <w:keepLines/>
        <w:spacing w:before="240" w:after="0"/>
        <w:outlineLvl w:val="0"/>
        <w:rPr>
          <w:rFonts w:asciiTheme="majorHAnsi" w:eastAsiaTheme="majorEastAsia" w:hAnsiTheme="majorHAnsi" w:cstheme="majorBidi"/>
          <w:color w:val="2F5496" w:themeColor="accent1" w:themeShade="BF"/>
          <w:sz w:val="32"/>
          <w:szCs w:val="32"/>
        </w:rPr>
        <w:sectPr w:rsidR="007E7297" w:rsidSect="000D435E">
          <w:headerReference w:type="default" r:id="rId46"/>
          <w:footerReference w:type="default" r:id="rId47"/>
          <w:headerReference w:type="first" r:id="rId48"/>
          <w:pgSz w:w="12240" w:h="15840"/>
          <w:pgMar w:top="1440" w:right="1440" w:bottom="1440" w:left="1440" w:header="720" w:footer="432" w:gutter="0"/>
          <w:cols w:space="720"/>
          <w:titlePg/>
          <w:docGrid w:linePitch="360"/>
        </w:sectPr>
      </w:pPr>
      <w:bookmarkStart w:id="16" w:name="_Toc185514707"/>
    </w:p>
    <w:p w14:paraId="392A59B2" w14:textId="308F8A5F" w:rsidR="0013569C" w:rsidRPr="00232296" w:rsidRDefault="0013569C" w:rsidP="00816CC4">
      <w:pPr>
        <w:pStyle w:val="Heading1"/>
      </w:pPr>
      <w:bookmarkStart w:id="17" w:name="_Appendix_A_–"/>
      <w:bookmarkStart w:id="18" w:name="_Toc215646059"/>
      <w:bookmarkEnd w:id="17"/>
      <w:r w:rsidRPr="00232296">
        <w:lastRenderedPageBreak/>
        <w:t xml:space="preserve">Appendix </w:t>
      </w:r>
      <w:r w:rsidR="007E7297" w:rsidRPr="00232296">
        <w:t>A</w:t>
      </w:r>
      <w:r w:rsidRPr="00232296">
        <w:t xml:space="preserve"> – Database Roles</w:t>
      </w:r>
      <w:bookmarkEnd w:id="16"/>
      <w:bookmarkEnd w:id="18"/>
    </w:p>
    <w:p w14:paraId="36464C08" w14:textId="77777777" w:rsidR="004E1100" w:rsidRDefault="004E1100" w:rsidP="004E1100"/>
    <w:p w14:paraId="60D0D281" w14:textId="113195A3" w:rsidR="0013569C" w:rsidRPr="0013569C" w:rsidRDefault="0013569C" w:rsidP="0013569C">
      <w:r w:rsidRPr="0013569C">
        <w:t>The following table shows the database roles needed for access to the applications within the MPOG Suite. No additional permissions are needed to use these applications.</w:t>
      </w:r>
    </w:p>
    <w:p w14:paraId="46287AA6" w14:textId="77777777" w:rsidR="0013569C" w:rsidRPr="0013569C" w:rsidRDefault="0013569C" w:rsidP="0013569C">
      <w:r w:rsidRPr="0013569C">
        <w:t>Please grant MPOG_Researcher to everyone who needs to use the MPOG Suite. It acts as a base role.</w:t>
      </w:r>
    </w:p>
    <w:tbl>
      <w:tblPr>
        <w:tblStyle w:val="PlainTable1"/>
        <w:tblW w:w="14760" w:type="dxa"/>
        <w:jc w:val="center"/>
        <w:tblLayout w:type="fixed"/>
        <w:tblLook w:val="04A0" w:firstRow="1" w:lastRow="0" w:firstColumn="1" w:lastColumn="0" w:noHBand="0" w:noVBand="1"/>
      </w:tblPr>
      <w:tblGrid>
        <w:gridCol w:w="1350"/>
        <w:gridCol w:w="720"/>
        <w:gridCol w:w="810"/>
        <w:gridCol w:w="900"/>
        <w:gridCol w:w="810"/>
        <w:gridCol w:w="810"/>
        <w:gridCol w:w="900"/>
        <w:gridCol w:w="990"/>
        <w:gridCol w:w="900"/>
        <w:gridCol w:w="900"/>
        <w:gridCol w:w="720"/>
        <w:gridCol w:w="1350"/>
        <w:gridCol w:w="900"/>
        <w:gridCol w:w="900"/>
        <w:gridCol w:w="810"/>
        <w:gridCol w:w="990"/>
      </w:tblGrid>
      <w:tr w:rsidR="0013569C" w:rsidRPr="0013569C" w14:paraId="3B9908DE" w14:textId="77777777" w:rsidTr="001356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top w:val="nil"/>
              <w:left w:val="nil"/>
            </w:tcBorders>
            <w:vAlign w:val="bottom"/>
          </w:tcPr>
          <w:p w14:paraId="19F61FB4" w14:textId="77777777" w:rsidR="0013569C" w:rsidRPr="0013569C" w:rsidRDefault="0013569C" w:rsidP="0013569C">
            <w:pPr>
              <w:rPr>
                <w:sz w:val="16"/>
                <w:szCs w:val="16"/>
              </w:rPr>
            </w:pPr>
          </w:p>
        </w:tc>
        <w:tc>
          <w:tcPr>
            <w:tcW w:w="720" w:type="dxa"/>
            <w:vAlign w:val="bottom"/>
          </w:tcPr>
          <w:p w14:paraId="122AF75D"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Case Viewer</w:t>
            </w:r>
          </w:p>
        </w:tc>
        <w:tc>
          <w:tcPr>
            <w:tcW w:w="810" w:type="dxa"/>
            <w:vAlign w:val="bottom"/>
          </w:tcPr>
          <w:p w14:paraId="15605C64"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Concept Browser</w:t>
            </w:r>
          </w:p>
        </w:tc>
        <w:tc>
          <w:tcPr>
            <w:tcW w:w="900" w:type="dxa"/>
            <w:vAlign w:val="bottom"/>
          </w:tcPr>
          <w:p w14:paraId="2CC5253F"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Variable Mapping</w:t>
            </w:r>
            <w:r w:rsidRPr="0013569C">
              <w:rPr>
                <w:sz w:val="16"/>
                <w:szCs w:val="16"/>
                <w:vertAlign w:val="superscript"/>
              </w:rPr>
              <w:t>1</w:t>
            </w:r>
          </w:p>
        </w:tc>
        <w:tc>
          <w:tcPr>
            <w:tcW w:w="810" w:type="dxa"/>
            <w:vAlign w:val="bottom"/>
          </w:tcPr>
          <w:p w14:paraId="2232AF37"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STS Import</w:t>
            </w:r>
            <w:r w:rsidRPr="0013569C">
              <w:rPr>
                <w:sz w:val="16"/>
                <w:szCs w:val="16"/>
                <w:vertAlign w:val="superscript"/>
              </w:rPr>
              <w:t>2</w:t>
            </w:r>
          </w:p>
        </w:tc>
        <w:tc>
          <w:tcPr>
            <w:tcW w:w="810" w:type="dxa"/>
            <w:vAlign w:val="bottom"/>
          </w:tcPr>
          <w:p w14:paraId="0D7895D8"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NSQIP Import</w:t>
            </w:r>
            <w:r w:rsidRPr="0013569C">
              <w:rPr>
                <w:sz w:val="16"/>
                <w:szCs w:val="16"/>
                <w:vertAlign w:val="superscript"/>
              </w:rPr>
              <w:t>2</w:t>
            </w:r>
          </w:p>
        </w:tc>
        <w:tc>
          <w:tcPr>
            <w:tcW w:w="900" w:type="dxa"/>
            <w:vAlign w:val="bottom"/>
          </w:tcPr>
          <w:p w14:paraId="6619302C"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PHI Scrubber</w:t>
            </w:r>
          </w:p>
        </w:tc>
        <w:tc>
          <w:tcPr>
            <w:tcW w:w="990" w:type="dxa"/>
            <w:vAlign w:val="bottom"/>
          </w:tcPr>
          <w:p w14:paraId="6F59E45E"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Data Diagnostics</w:t>
            </w:r>
          </w:p>
        </w:tc>
        <w:tc>
          <w:tcPr>
            <w:tcW w:w="900" w:type="dxa"/>
            <w:vAlign w:val="bottom"/>
          </w:tcPr>
          <w:p w14:paraId="669AE8ED"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Case Validation</w:t>
            </w:r>
          </w:p>
        </w:tc>
        <w:tc>
          <w:tcPr>
            <w:tcW w:w="900" w:type="dxa"/>
            <w:vAlign w:val="bottom"/>
          </w:tcPr>
          <w:p w14:paraId="5FE6B2D3"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Transfer to MPOG Central</w:t>
            </w:r>
          </w:p>
        </w:tc>
        <w:tc>
          <w:tcPr>
            <w:tcW w:w="720" w:type="dxa"/>
            <w:vAlign w:val="bottom"/>
          </w:tcPr>
          <w:p w14:paraId="3067239E"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Batch MRN Lookup</w:t>
            </w:r>
          </w:p>
        </w:tc>
        <w:tc>
          <w:tcPr>
            <w:tcW w:w="1350" w:type="dxa"/>
            <w:vAlign w:val="bottom"/>
          </w:tcPr>
          <w:p w14:paraId="7FCE2B80"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Content Synchronization</w:t>
            </w:r>
          </w:p>
        </w:tc>
        <w:tc>
          <w:tcPr>
            <w:tcW w:w="900" w:type="dxa"/>
            <w:vAlign w:val="bottom"/>
          </w:tcPr>
          <w:p w14:paraId="2367DC2A"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Research Data Cleaning</w:t>
            </w:r>
            <w:r w:rsidRPr="0013569C">
              <w:rPr>
                <w:sz w:val="16"/>
                <w:szCs w:val="16"/>
                <w:vertAlign w:val="superscript"/>
              </w:rPr>
              <w:t>3</w:t>
            </w:r>
          </w:p>
        </w:tc>
        <w:tc>
          <w:tcPr>
            <w:tcW w:w="900" w:type="dxa"/>
            <w:vAlign w:val="bottom"/>
          </w:tcPr>
          <w:p w14:paraId="62760B1A"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Location Mapping</w:t>
            </w:r>
          </w:p>
        </w:tc>
        <w:tc>
          <w:tcPr>
            <w:tcW w:w="810" w:type="dxa"/>
            <w:vAlign w:val="bottom"/>
          </w:tcPr>
          <w:p w14:paraId="6594C819"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rPr>
            </w:pPr>
            <w:r w:rsidRPr="0013569C">
              <w:rPr>
                <w:sz w:val="16"/>
                <w:szCs w:val="16"/>
              </w:rPr>
              <w:t>Provider Contacts</w:t>
            </w:r>
          </w:p>
        </w:tc>
        <w:tc>
          <w:tcPr>
            <w:tcW w:w="990" w:type="dxa"/>
            <w:vAlign w:val="bottom"/>
          </w:tcPr>
          <w:p w14:paraId="17CD5741" w14:textId="77777777" w:rsidR="0013569C" w:rsidRPr="0013569C" w:rsidRDefault="0013569C" w:rsidP="0013569C">
            <w:pPr>
              <w:cnfStyle w:val="100000000000" w:firstRow="1" w:lastRow="0" w:firstColumn="0" w:lastColumn="0" w:oddVBand="0" w:evenVBand="0" w:oddHBand="0" w:evenHBand="0" w:firstRowFirstColumn="0" w:firstRowLastColumn="0" w:lastRowFirstColumn="0" w:lastRowLastColumn="0"/>
              <w:rPr>
                <w:sz w:val="16"/>
                <w:szCs w:val="16"/>
                <w:vertAlign w:val="superscript"/>
              </w:rPr>
            </w:pPr>
            <w:r w:rsidRPr="0013569C">
              <w:rPr>
                <w:sz w:val="16"/>
                <w:szCs w:val="16"/>
              </w:rPr>
              <w:t>Import Manager Assistant</w:t>
            </w:r>
            <w:r w:rsidRPr="0013569C">
              <w:rPr>
                <w:sz w:val="16"/>
                <w:szCs w:val="16"/>
                <w:vertAlign w:val="superscript"/>
              </w:rPr>
              <w:t>4</w:t>
            </w:r>
          </w:p>
        </w:tc>
      </w:tr>
      <w:tr w:rsidR="0013569C" w:rsidRPr="0013569C" w14:paraId="5BF965E1" w14:textId="77777777" w:rsidTr="00135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78F60596" w14:textId="77777777" w:rsidR="0013569C" w:rsidRPr="0013569C" w:rsidRDefault="0013569C" w:rsidP="0013569C">
            <w:pPr>
              <w:rPr>
                <w:sz w:val="16"/>
                <w:szCs w:val="16"/>
              </w:rPr>
            </w:pPr>
            <w:r w:rsidRPr="0013569C">
              <w:rPr>
                <w:sz w:val="16"/>
                <w:szCs w:val="16"/>
              </w:rPr>
              <w:t>MPOG_AssistantApp</w:t>
            </w:r>
          </w:p>
        </w:tc>
        <w:tc>
          <w:tcPr>
            <w:tcW w:w="720" w:type="dxa"/>
          </w:tcPr>
          <w:p w14:paraId="11413CA3" w14:textId="77777777" w:rsidR="0013569C" w:rsidRPr="0013569C" w:rsidRDefault="0013569C" w:rsidP="001356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0EBFF77C"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75860159"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30EEA11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4DA74054"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245BC736"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6FF61D49"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4FCE5BF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3AAB535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20" w:type="dxa"/>
          </w:tcPr>
          <w:p w14:paraId="59AA3D46"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1350" w:type="dxa"/>
          </w:tcPr>
          <w:p w14:paraId="72FD977E"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05A9C0A7"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5C506E27"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149EC3C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90" w:type="dxa"/>
          </w:tcPr>
          <w:p w14:paraId="29CA966C"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r>
      <w:tr w:rsidR="0013569C" w:rsidRPr="0013569C" w14:paraId="0E54AF0F" w14:textId="77777777" w:rsidTr="0013569C">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09C64EDF" w14:textId="77777777" w:rsidR="0013569C" w:rsidRPr="0013569C" w:rsidRDefault="0013569C" w:rsidP="0013569C">
            <w:pPr>
              <w:rPr>
                <w:sz w:val="16"/>
                <w:szCs w:val="16"/>
              </w:rPr>
            </w:pPr>
            <w:r w:rsidRPr="0013569C">
              <w:rPr>
                <w:sz w:val="16"/>
                <w:szCs w:val="16"/>
              </w:rPr>
              <w:t>MPOG_CaseValidator</w:t>
            </w:r>
          </w:p>
        </w:tc>
        <w:tc>
          <w:tcPr>
            <w:tcW w:w="720" w:type="dxa"/>
          </w:tcPr>
          <w:p w14:paraId="17CC643B" w14:textId="77777777" w:rsidR="0013569C" w:rsidRPr="0013569C" w:rsidRDefault="0013569C" w:rsidP="001356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S Shell Dlg 2" w:hAnsi="MS Shell Dlg 2" w:cs="MS Shell Dlg 2"/>
                <w:sz w:val="16"/>
                <w:szCs w:val="16"/>
              </w:rPr>
            </w:pPr>
            <w:r w:rsidRPr="0013569C">
              <w:rPr>
                <w:rFonts w:ascii="Wingdings" w:hAnsi="Wingdings" w:cs="Wingdings"/>
                <w:sz w:val="16"/>
                <w:szCs w:val="16"/>
              </w:rPr>
              <w:t></w:t>
            </w:r>
          </w:p>
        </w:tc>
        <w:tc>
          <w:tcPr>
            <w:tcW w:w="810" w:type="dxa"/>
          </w:tcPr>
          <w:p w14:paraId="172DED26"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57EF89BE"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1B842E0B"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38E724A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1676E20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90" w:type="dxa"/>
          </w:tcPr>
          <w:p w14:paraId="69CA16EF"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08DEBA5A"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639FB4E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20" w:type="dxa"/>
          </w:tcPr>
          <w:p w14:paraId="00EC1A8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1350" w:type="dxa"/>
          </w:tcPr>
          <w:p w14:paraId="7CC346C5"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6A7EF292"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232CABEC"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03CC5142"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90" w:type="dxa"/>
          </w:tcPr>
          <w:p w14:paraId="50560041"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r>
      <w:tr w:rsidR="0013569C" w:rsidRPr="0013569C" w14:paraId="21CE2646" w14:textId="77777777" w:rsidTr="00135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61CC8613" w14:textId="77777777" w:rsidR="0013569C" w:rsidRPr="0013569C" w:rsidRDefault="0013569C" w:rsidP="0013569C">
            <w:pPr>
              <w:rPr>
                <w:sz w:val="16"/>
                <w:szCs w:val="16"/>
              </w:rPr>
            </w:pPr>
            <w:r w:rsidRPr="0013569C">
              <w:rPr>
                <w:sz w:val="16"/>
                <w:szCs w:val="16"/>
              </w:rPr>
              <w:t>MPOG_ContentDownloader</w:t>
            </w:r>
          </w:p>
        </w:tc>
        <w:tc>
          <w:tcPr>
            <w:tcW w:w="720" w:type="dxa"/>
          </w:tcPr>
          <w:p w14:paraId="7E40668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07A980BE"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0CBCA1B7"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3B948ECC"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4D36ED1E"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4F337CE7"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054B7E11"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3C3004F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193BCA8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20" w:type="dxa"/>
          </w:tcPr>
          <w:p w14:paraId="25D48EFB"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1350" w:type="dxa"/>
          </w:tcPr>
          <w:p w14:paraId="667DFE09"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0A878AB8"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0CE17A75"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4123842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0A9218CD"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3569C" w:rsidRPr="0013569C" w14:paraId="189F63FE" w14:textId="77777777" w:rsidTr="0013569C">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7C9F0EF0" w14:textId="77777777" w:rsidR="0013569C" w:rsidRPr="0013569C" w:rsidRDefault="0013569C" w:rsidP="0013569C">
            <w:pPr>
              <w:rPr>
                <w:sz w:val="16"/>
                <w:szCs w:val="16"/>
              </w:rPr>
            </w:pPr>
            <w:r w:rsidRPr="0013569C">
              <w:rPr>
                <w:sz w:val="16"/>
                <w:szCs w:val="16"/>
              </w:rPr>
              <w:t>MPOG_Exporter</w:t>
            </w:r>
          </w:p>
        </w:tc>
        <w:tc>
          <w:tcPr>
            <w:tcW w:w="720" w:type="dxa"/>
          </w:tcPr>
          <w:p w14:paraId="7D0D0046"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76D07DA1"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37708199"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7228AB03"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1D358987"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29E9C833"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90" w:type="dxa"/>
          </w:tcPr>
          <w:p w14:paraId="08B2234C"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3500DB20"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7CE31D2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720" w:type="dxa"/>
          </w:tcPr>
          <w:p w14:paraId="2FE29320"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350" w:type="dxa"/>
          </w:tcPr>
          <w:p w14:paraId="2232F563"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17FCAAB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532ECAFB"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452DF379"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90" w:type="dxa"/>
          </w:tcPr>
          <w:p w14:paraId="0EE23F34"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r>
      <w:tr w:rsidR="0013569C" w:rsidRPr="0013569C" w14:paraId="7DE64C9F" w14:textId="77777777" w:rsidTr="00135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35CBC04B" w14:textId="77777777" w:rsidR="0013569C" w:rsidRPr="0013569C" w:rsidRDefault="0013569C" w:rsidP="0013569C">
            <w:pPr>
              <w:rPr>
                <w:sz w:val="16"/>
                <w:szCs w:val="16"/>
              </w:rPr>
            </w:pPr>
            <w:r w:rsidRPr="0013569C">
              <w:rPr>
                <w:sz w:val="16"/>
                <w:szCs w:val="16"/>
              </w:rPr>
              <w:t>MPOG_ExporterRestricted</w:t>
            </w:r>
          </w:p>
        </w:tc>
        <w:tc>
          <w:tcPr>
            <w:tcW w:w="720" w:type="dxa"/>
          </w:tcPr>
          <w:p w14:paraId="649CDFD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71448988"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6D5D105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264946E8"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6431EFA5"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6AC38413"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90" w:type="dxa"/>
          </w:tcPr>
          <w:p w14:paraId="69AEC5C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70E5A327"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34B0FCC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c>
          <w:tcPr>
            <w:tcW w:w="720" w:type="dxa"/>
          </w:tcPr>
          <w:p w14:paraId="04DEA156"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6BE00C73"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0D4A7810"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7CECC105"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21B5DA66"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90" w:type="dxa"/>
          </w:tcPr>
          <w:p w14:paraId="58883F03"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r>
      <w:tr w:rsidR="0013569C" w:rsidRPr="0013569C" w14:paraId="5EB823F7" w14:textId="77777777" w:rsidTr="0013569C">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07167D9B" w14:textId="77777777" w:rsidR="0013569C" w:rsidRPr="0013569C" w:rsidRDefault="0013569C" w:rsidP="0013569C">
            <w:pPr>
              <w:rPr>
                <w:sz w:val="16"/>
                <w:szCs w:val="16"/>
              </w:rPr>
            </w:pPr>
            <w:r w:rsidRPr="0013569C">
              <w:rPr>
                <w:sz w:val="16"/>
                <w:szCs w:val="16"/>
              </w:rPr>
              <w:t>MPOG_Importer</w:t>
            </w:r>
          </w:p>
        </w:tc>
        <w:tc>
          <w:tcPr>
            <w:tcW w:w="720" w:type="dxa"/>
          </w:tcPr>
          <w:p w14:paraId="04DD50F2"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3976F8C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2432D23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4CB785B6"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37916904"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60768662"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90" w:type="dxa"/>
          </w:tcPr>
          <w:p w14:paraId="3E0E45D4"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4499A2E4"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550AEC9A"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20" w:type="dxa"/>
          </w:tcPr>
          <w:p w14:paraId="1F23BFBE"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1350" w:type="dxa"/>
          </w:tcPr>
          <w:p w14:paraId="397F8FC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6DBC72A7"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71875FEF"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717849FC"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90" w:type="dxa"/>
          </w:tcPr>
          <w:p w14:paraId="2EBB339F"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13569C" w:rsidRPr="0013569C" w14:paraId="2C7C6CDA" w14:textId="77777777" w:rsidTr="00135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5948A654" w14:textId="77777777" w:rsidR="0013569C" w:rsidRPr="0013569C" w:rsidRDefault="0013569C" w:rsidP="0013569C">
            <w:pPr>
              <w:rPr>
                <w:sz w:val="16"/>
                <w:szCs w:val="16"/>
              </w:rPr>
            </w:pPr>
            <w:r w:rsidRPr="0013569C">
              <w:rPr>
                <w:sz w:val="16"/>
                <w:szCs w:val="16"/>
              </w:rPr>
              <w:t>MPOG_MRNBatcher</w:t>
            </w:r>
          </w:p>
        </w:tc>
        <w:tc>
          <w:tcPr>
            <w:tcW w:w="720" w:type="dxa"/>
          </w:tcPr>
          <w:p w14:paraId="5321B80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4F9F0598"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22A6728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6683BA58"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6690A8FE"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56B00F1C"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90" w:type="dxa"/>
          </w:tcPr>
          <w:p w14:paraId="3B408229"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34CE2255"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6307DCA3"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20" w:type="dxa"/>
          </w:tcPr>
          <w:p w14:paraId="3FA8372D"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r w:rsidRPr="0013569C">
              <w:rPr>
                <w:rFonts w:ascii="Wingdings" w:hAnsi="Wingdings" w:cs="Wingdings"/>
                <w:sz w:val="16"/>
                <w:szCs w:val="16"/>
              </w:rPr>
              <w:t></w:t>
            </w:r>
          </w:p>
        </w:tc>
        <w:tc>
          <w:tcPr>
            <w:tcW w:w="1350" w:type="dxa"/>
          </w:tcPr>
          <w:p w14:paraId="33598AA5"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0D28B8DB"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6E486606"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6A7EE46C"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210DE0F9"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3569C" w:rsidRPr="0013569C" w14:paraId="4FC40BFD" w14:textId="77777777" w:rsidTr="0013569C">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3C68AA1B" w14:textId="77777777" w:rsidR="0013569C" w:rsidRPr="0013569C" w:rsidRDefault="0013569C" w:rsidP="0013569C">
            <w:pPr>
              <w:rPr>
                <w:sz w:val="16"/>
                <w:szCs w:val="16"/>
              </w:rPr>
            </w:pPr>
            <w:r w:rsidRPr="0013569C">
              <w:rPr>
                <w:sz w:val="16"/>
                <w:szCs w:val="16"/>
              </w:rPr>
              <w:t>MPOG_PhiScrubber</w:t>
            </w:r>
          </w:p>
        </w:tc>
        <w:tc>
          <w:tcPr>
            <w:tcW w:w="720" w:type="dxa"/>
          </w:tcPr>
          <w:p w14:paraId="1652AF85"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810" w:type="dxa"/>
          </w:tcPr>
          <w:p w14:paraId="7D242F65"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900" w:type="dxa"/>
          </w:tcPr>
          <w:p w14:paraId="703B2ABA"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810" w:type="dxa"/>
          </w:tcPr>
          <w:p w14:paraId="28E31749"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810" w:type="dxa"/>
          </w:tcPr>
          <w:p w14:paraId="2B010CC9"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900" w:type="dxa"/>
          </w:tcPr>
          <w:p w14:paraId="62543683"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c>
          <w:tcPr>
            <w:tcW w:w="990" w:type="dxa"/>
          </w:tcPr>
          <w:p w14:paraId="53BC21F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900" w:type="dxa"/>
          </w:tcPr>
          <w:p w14:paraId="737013E3"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900" w:type="dxa"/>
          </w:tcPr>
          <w:p w14:paraId="2DB7E1C7"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20" w:type="dxa"/>
          </w:tcPr>
          <w:p w14:paraId="025D61F1"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350" w:type="dxa"/>
          </w:tcPr>
          <w:p w14:paraId="53831B70"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67C07D11"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5E8ADCC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810" w:type="dxa"/>
          </w:tcPr>
          <w:p w14:paraId="10458655"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90" w:type="dxa"/>
          </w:tcPr>
          <w:p w14:paraId="563F26E5"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13569C" w:rsidRPr="0013569C" w14:paraId="3B982863" w14:textId="77777777" w:rsidTr="00135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2F0CB8DC" w14:textId="77777777" w:rsidR="0013569C" w:rsidRPr="0013569C" w:rsidRDefault="0013569C" w:rsidP="0013569C">
            <w:pPr>
              <w:rPr>
                <w:sz w:val="16"/>
                <w:szCs w:val="16"/>
              </w:rPr>
            </w:pPr>
            <w:r w:rsidRPr="0013569C">
              <w:rPr>
                <w:sz w:val="16"/>
                <w:szCs w:val="16"/>
              </w:rPr>
              <w:t>MPOG_QueryWriter</w:t>
            </w:r>
          </w:p>
        </w:tc>
        <w:tc>
          <w:tcPr>
            <w:tcW w:w="720" w:type="dxa"/>
          </w:tcPr>
          <w:p w14:paraId="161CA27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63929C0E"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0A79AE97"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792B80BD"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14F6C11C"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595AF8C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90" w:type="dxa"/>
          </w:tcPr>
          <w:p w14:paraId="1205FD0D"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0AC995A5"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900" w:type="dxa"/>
          </w:tcPr>
          <w:p w14:paraId="727E9E13"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20" w:type="dxa"/>
          </w:tcPr>
          <w:p w14:paraId="7E833583"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0AA8D11D"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096AF604"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676CBEE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rFonts w:ascii="Wingdings" w:hAnsi="Wingdings" w:cs="Wingdings"/>
                <w:sz w:val="16"/>
                <w:szCs w:val="16"/>
              </w:rPr>
            </w:pPr>
          </w:p>
        </w:tc>
        <w:tc>
          <w:tcPr>
            <w:tcW w:w="810" w:type="dxa"/>
          </w:tcPr>
          <w:p w14:paraId="51E5BB9A"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755AE88C"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3569C" w:rsidRPr="0013569C" w14:paraId="10DBC326" w14:textId="77777777" w:rsidTr="0013569C">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57523C99" w14:textId="77777777" w:rsidR="0013569C" w:rsidRPr="0013569C" w:rsidRDefault="0013569C" w:rsidP="0013569C">
            <w:pPr>
              <w:rPr>
                <w:sz w:val="16"/>
                <w:szCs w:val="16"/>
              </w:rPr>
            </w:pPr>
            <w:r w:rsidRPr="0013569C">
              <w:rPr>
                <w:sz w:val="16"/>
                <w:szCs w:val="16"/>
              </w:rPr>
              <w:t>MPOG_Researcher</w:t>
            </w:r>
          </w:p>
        </w:tc>
        <w:tc>
          <w:tcPr>
            <w:tcW w:w="720" w:type="dxa"/>
          </w:tcPr>
          <w:p w14:paraId="08EBA33C"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52E1EC9E"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403F4F9A"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57DD977E"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810" w:type="dxa"/>
          </w:tcPr>
          <w:p w14:paraId="6B09A0BA"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6B67E53F"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90" w:type="dxa"/>
          </w:tcPr>
          <w:p w14:paraId="0BD28E76"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27AFFFF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25FC4C74"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20" w:type="dxa"/>
          </w:tcPr>
          <w:p w14:paraId="5B0DB2D0"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350" w:type="dxa"/>
          </w:tcPr>
          <w:p w14:paraId="3791CA00"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tcPr>
          <w:p w14:paraId="6EFF462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523426EE"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810" w:type="dxa"/>
          </w:tcPr>
          <w:p w14:paraId="35C6589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c>
          <w:tcPr>
            <w:tcW w:w="990" w:type="dxa"/>
          </w:tcPr>
          <w:p w14:paraId="15419AC9"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p>
        </w:tc>
      </w:tr>
      <w:tr w:rsidR="0013569C" w:rsidRPr="0013569C" w14:paraId="7B2733CB" w14:textId="77777777" w:rsidTr="00135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59DA5023" w14:textId="77777777" w:rsidR="0013569C" w:rsidRPr="0013569C" w:rsidRDefault="0013569C" w:rsidP="0013569C">
            <w:pPr>
              <w:rPr>
                <w:sz w:val="16"/>
                <w:szCs w:val="16"/>
              </w:rPr>
            </w:pPr>
            <w:r w:rsidRPr="0013569C">
              <w:rPr>
                <w:sz w:val="16"/>
                <w:szCs w:val="16"/>
              </w:rPr>
              <w:t>MPOG_VariableMapper</w:t>
            </w:r>
          </w:p>
        </w:tc>
        <w:tc>
          <w:tcPr>
            <w:tcW w:w="720" w:type="dxa"/>
          </w:tcPr>
          <w:p w14:paraId="2741258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094AA66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0FDFAEBE"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133F6E44"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0375E5D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5D005435"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70AB57EF"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78594E21"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15172DD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20" w:type="dxa"/>
          </w:tcPr>
          <w:p w14:paraId="35457F1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4628AEB4"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21C30F14"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tcPr>
          <w:p w14:paraId="53262404"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79409EAB"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3F13F192" w14:textId="77777777" w:rsidR="0013569C" w:rsidRPr="0013569C" w:rsidRDefault="0013569C" w:rsidP="0013569C">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3569C" w:rsidRPr="0013569C" w14:paraId="245F230A" w14:textId="77777777" w:rsidTr="0013569C">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29FAF712" w14:textId="77777777" w:rsidR="0013569C" w:rsidRPr="0013569C" w:rsidRDefault="0013569C" w:rsidP="0013569C">
            <w:pPr>
              <w:rPr>
                <w:sz w:val="16"/>
                <w:szCs w:val="16"/>
              </w:rPr>
            </w:pPr>
            <w:r w:rsidRPr="0013569C">
              <w:rPr>
                <w:sz w:val="16"/>
                <w:szCs w:val="16"/>
              </w:rPr>
              <w:t>db_owner</w:t>
            </w:r>
          </w:p>
        </w:tc>
        <w:tc>
          <w:tcPr>
            <w:tcW w:w="720" w:type="dxa"/>
          </w:tcPr>
          <w:p w14:paraId="1BE53EF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44AE3465"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6A1CE147"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810" w:type="dxa"/>
          </w:tcPr>
          <w:p w14:paraId="70FB51C8"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c>
          <w:tcPr>
            <w:tcW w:w="810" w:type="dxa"/>
          </w:tcPr>
          <w:p w14:paraId="747D628F"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093B005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90" w:type="dxa"/>
          </w:tcPr>
          <w:p w14:paraId="37899F5E"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35B399B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461DB12A"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720" w:type="dxa"/>
          </w:tcPr>
          <w:p w14:paraId="7C22795D"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c>
          <w:tcPr>
            <w:tcW w:w="1350" w:type="dxa"/>
          </w:tcPr>
          <w:p w14:paraId="5196CE35"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2171B6F9"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13569C">
              <w:rPr>
                <w:rFonts w:ascii="Wingdings" w:hAnsi="Wingdings" w:cs="Wingdings"/>
                <w:sz w:val="16"/>
                <w:szCs w:val="16"/>
              </w:rPr>
              <w:t></w:t>
            </w:r>
          </w:p>
        </w:tc>
        <w:tc>
          <w:tcPr>
            <w:tcW w:w="900" w:type="dxa"/>
          </w:tcPr>
          <w:p w14:paraId="228541A1"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c>
          <w:tcPr>
            <w:tcW w:w="810" w:type="dxa"/>
          </w:tcPr>
          <w:p w14:paraId="6D3388CA"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c>
          <w:tcPr>
            <w:tcW w:w="990" w:type="dxa"/>
          </w:tcPr>
          <w:p w14:paraId="6D139C46" w14:textId="77777777" w:rsidR="0013569C" w:rsidRPr="0013569C" w:rsidRDefault="0013569C" w:rsidP="0013569C">
            <w:pPr>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6"/>
                <w:szCs w:val="16"/>
              </w:rPr>
            </w:pPr>
            <w:r w:rsidRPr="0013569C">
              <w:rPr>
                <w:rFonts w:ascii="Wingdings" w:hAnsi="Wingdings" w:cs="Wingdings"/>
                <w:sz w:val="16"/>
                <w:szCs w:val="16"/>
              </w:rPr>
              <w:t></w:t>
            </w:r>
          </w:p>
        </w:tc>
      </w:tr>
    </w:tbl>
    <w:p w14:paraId="70D008FA" w14:textId="77777777" w:rsidR="0013569C" w:rsidRPr="0013569C" w:rsidRDefault="0013569C" w:rsidP="0013569C">
      <w:pPr>
        <w:spacing w:after="0" w:line="240" w:lineRule="auto"/>
        <w:rPr>
          <w:kern w:val="0"/>
          <w:sz w:val="16"/>
          <w:szCs w:val="16"/>
          <w14:ligatures w14:val="none"/>
        </w:rPr>
      </w:pPr>
    </w:p>
    <w:p w14:paraId="77F5508F" w14:textId="77777777" w:rsidR="0013569C" w:rsidRPr="0013569C" w:rsidRDefault="0013569C" w:rsidP="0013569C">
      <w:pPr>
        <w:spacing w:after="0" w:line="240" w:lineRule="auto"/>
        <w:rPr>
          <w:kern w:val="0"/>
          <w:sz w:val="16"/>
          <w:szCs w:val="16"/>
          <w14:ligatures w14:val="none"/>
        </w:rPr>
      </w:pPr>
      <w:r w:rsidRPr="0013569C">
        <w:rPr>
          <w:kern w:val="0"/>
          <w:sz w:val="16"/>
          <w:szCs w:val="16"/>
          <w:vertAlign w:val="superscript"/>
          <w14:ligatures w14:val="none"/>
        </w:rPr>
        <w:t>1</w:t>
      </w:r>
      <w:r w:rsidRPr="0013569C">
        <w:rPr>
          <w:kern w:val="0"/>
          <w:sz w:val="16"/>
          <w:szCs w:val="16"/>
          <w14:ligatures w14:val="none"/>
        </w:rPr>
        <w:t xml:space="preserve"> A config connection is required for this application unless the configuration type is Epic Legacy.</w:t>
      </w:r>
    </w:p>
    <w:p w14:paraId="192073F7" w14:textId="77777777" w:rsidR="0013569C" w:rsidRPr="0013569C" w:rsidRDefault="0013569C" w:rsidP="0013569C">
      <w:pPr>
        <w:spacing w:after="0" w:line="240" w:lineRule="auto"/>
        <w:rPr>
          <w:kern w:val="0"/>
          <w:sz w:val="16"/>
          <w:szCs w:val="16"/>
          <w14:ligatures w14:val="none"/>
        </w:rPr>
      </w:pPr>
      <w:r w:rsidRPr="0013569C">
        <w:rPr>
          <w:kern w:val="0"/>
          <w:sz w:val="16"/>
          <w:szCs w:val="16"/>
          <w:vertAlign w:val="superscript"/>
          <w14:ligatures w14:val="none"/>
        </w:rPr>
        <w:t>2</w:t>
      </w:r>
      <w:r w:rsidRPr="0013569C">
        <w:rPr>
          <w:kern w:val="0"/>
          <w:sz w:val="16"/>
          <w:szCs w:val="16"/>
          <w14:ligatures w14:val="none"/>
        </w:rPr>
        <w:t xml:space="preserve"> Either db_owner or both MPOG_Importer and MPOG_ContentDownloader is required to use the registry import applications (NSQIP and STS). Just MPOG_ContentDownloader or MPOG_Importer will not be enough to use either of these applications.</w:t>
      </w:r>
    </w:p>
    <w:p w14:paraId="0D0D8182" w14:textId="77777777" w:rsidR="0013569C" w:rsidRPr="0013569C" w:rsidRDefault="0013569C" w:rsidP="0013569C">
      <w:pPr>
        <w:spacing w:after="0" w:line="240" w:lineRule="auto"/>
        <w:rPr>
          <w:kern w:val="0"/>
          <w:sz w:val="16"/>
          <w:szCs w:val="16"/>
          <w14:ligatures w14:val="none"/>
        </w:rPr>
      </w:pPr>
      <w:r w:rsidRPr="0013569C">
        <w:rPr>
          <w:kern w:val="0"/>
          <w:sz w:val="16"/>
          <w:szCs w:val="16"/>
          <w:vertAlign w:val="superscript"/>
          <w14:ligatures w14:val="none"/>
        </w:rPr>
        <w:t>3</w:t>
      </w:r>
      <w:r w:rsidRPr="0013569C">
        <w:rPr>
          <w:kern w:val="0"/>
          <w:sz w:val="16"/>
          <w:szCs w:val="16"/>
          <w14:ligatures w14:val="none"/>
        </w:rPr>
        <w:t xml:space="preserve"> A research connection is required for this application.</w:t>
      </w:r>
    </w:p>
    <w:p w14:paraId="5A2E033C" w14:textId="77777777" w:rsidR="0013569C" w:rsidRPr="0013569C" w:rsidRDefault="0013569C" w:rsidP="0013569C">
      <w:pPr>
        <w:spacing w:after="0" w:line="240" w:lineRule="auto"/>
        <w:rPr>
          <w:kern w:val="0"/>
          <w:sz w:val="16"/>
          <w:szCs w:val="16"/>
          <w14:ligatures w14:val="none"/>
        </w:rPr>
      </w:pPr>
      <w:r w:rsidRPr="0013569C">
        <w:rPr>
          <w:kern w:val="0"/>
          <w:sz w:val="16"/>
          <w:szCs w:val="16"/>
          <w:vertAlign w:val="superscript"/>
          <w14:ligatures w14:val="none"/>
        </w:rPr>
        <w:t>4</w:t>
      </w:r>
      <w:r w:rsidRPr="0013569C">
        <w:rPr>
          <w:kern w:val="0"/>
          <w:sz w:val="16"/>
          <w:szCs w:val="16"/>
          <w14:ligatures w14:val="none"/>
        </w:rPr>
        <w:t xml:space="preserve"> This application is only available for Import Manager configurations.</w:t>
      </w:r>
    </w:p>
    <w:p w14:paraId="323EF8AD" w14:textId="77777777" w:rsidR="0013569C" w:rsidRPr="0013569C" w:rsidRDefault="0013569C" w:rsidP="0013569C">
      <w:pPr>
        <w:spacing w:after="0" w:line="240" w:lineRule="auto"/>
        <w:rPr>
          <w:kern w:val="0"/>
          <w:sz w:val="16"/>
          <w:szCs w:val="16"/>
          <w14:ligatures w14:val="none"/>
        </w:rPr>
      </w:pPr>
    </w:p>
    <w:p w14:paraId="34D6E38F" w14:textId="77777777" w:rsidR="0013569C" w:rsidRPr="00D15F9F" w:rsidRDefault="0013569C" w:rsidP="0013569C">
      <w:pPr>
        <w:rPr>
          <w:color w:val="404040" w:themeColor="text1" w:themeTint="BF"/>
          <w:sz w:val="16"/>
          <w:szCs w:val="16"/>
        </w:rPr>
      </w:pPr>
      <w:r w:rsidRPr="00D15F9F">
        <w:rPr>
          <w:color w:val="404040" w:themeColor="text1" w:themeTint="BF"/>
          <w:sz w:val="16"/>
          <w:szCs w:val="16"/>
        </w:rPr>
        <w:t>Last updated May 7, 2019</w:t>
      </w:r>
    </w:p>
    <w:p w14:paraId="110AE830" w14:textId="555ABEF2" w:rsidR="0013569C" w:rsidRDefault="0013569C" w:rsidP="007E7297">
      <w:pPr>
        <w:sectPr w:rsidR="0013569C" w:rsidSect="007426B0">
          <w:pgSz w:w="15840" w:h="12240" w:orient="landscape"/>
          <w:pgMar w:top="1440" w:right="1440" w:bottom="1440" w:left="1440" w:header="720" w:footer="432" w:gutter="0"/>
          <w:cols w:space="720"/>
          <w:docGrid w:linePitch="360"/>
        </w:sectPr>
      </w:pPr>
      <w:bookmarkStart w:id="19" w:name="_Glossary"/>
      <w:bookmarkEnd w:id="19"/>
    </w:p>
    <w:p w14:paraId="5F95B969" w14:textId="40E4B434" w:rsidR="0067568C" w:rsidRDefault="00CD3E3A" w:rsidP="00CD3E3A">
      <w:pPr>
        <w:pStyle w:val="Heading1"/>
      </w:pPr>
      <w:bookmarkStart w:id="20" w:name="_Appendix_B_–"/>
      <w:bookmarkStart w:id="21" w:name="_Toc215646060"/>
      <w:bookmarkEnd w:id="20"/>
      <w:r>
        <w:lastRenderedPageBreak/>
        <w:t xml:space="preserve">Appendix B – </w:t>
      </w:r>
      <w:r w:rsidR="003E61F9">
        <w:t xml:space="preserve">MPOG </w:t>
      </w:r>
      <w:r>
        <w:t xml:space="preserve">Role </w:t>
      </w:r>
      <w:r w:rsidR="002B4B19">
        <w:t>Assignments</w:t>
      </w:r>
      <w:bookmarkEnd w:id="21"/>
    </w:p>
    <w:p w14:paraId="47917932" w14:textId="77777777" w:rsidR="0067568C" w:rsidRDefault="0067568C" w:rsidP="0067568C">
      <w:pPr>
        <w:pStyle w:val="Heading2"/>
      </w:pPr>
      <w:bookmarkStart w:id="22" w:name="_Hlk195094257"/>
      <w:r w:rsidRPr="00EE08AA">
        <w:t>What</w:t>
      </w:r>
      <w:r>
        <w:t xml:space="preserve"> credentials are required for fulfilling the different roles for MPOG Participation?</w:t>
      </w:r>
    </w:p>
    <w:bookmarkEnd w:id="22"/>
    <w:p w14:paraId="75610DAE" w14:textId="77777777" w:rsidR="0066111F" w:rsidRDefault="0066111F" w:rsidP="0066111F"/>
    <w:tbl>
      <w:tblPr>
        <w:tblStyle w:val="TableGrid"/>
        <w:tblW w:w="0" w:type="auto"/>
        <w:tblLook w:val="04A0" w:firstRow="1" w:lastRow="0" w:firstColumn="1" w:lastColumn="0" w:noHBand="0" w:noVBand="1"/>
      </w:tblPr>
      <w:tblGrid>
        <w:gridCol w:w="1415"/>
        <w:gridCol w:w="1736"/>
        <w:gridCol w:w="3267"/>
        <w:gridCol w:w="2932"/>
      </w:tblGrid>
      <w:tr w:rsidR="00C75995" w14:paraId="209FB434" w14:textId="77777777" w:rsidTr="000128FC">
        <w:tc>
          <w:tcPr>
            <w:tcW w:w="1415" w:type="dxa"/>
            <w:shd w:val="clear" w:color="auto" w:fill="262626" w:themeFill="text1" w:themeFillTint="D9"/>
          </w:tcPr>
          <w:p w14:paraId="658DE440" w14:textId="4283C19C" w:rsidR="00C75995" w:rsidRPr="0066111F" w:rsidRDefault="00C75995" w:rsidP="0066111F">
            <w:pPr>
              <w:rPr>
                <w:b/>
                <w:bCs/>
              </w:rPr>
            </w:pPr>
            <w:bookmarkStart w:id="23" w:name="_Hlk207698435"/>
            <w:r w:rsidRPr="0066111F">
              <w:rPr>
                <w:b/>
                <w:bCs/>
              </w:rPr>
              <w:t>Role</w:t>
            </w:r>
            <w:r w:rsidR="00485A51">
              <w:rPr>
                <w:b/>
                <w:bCs/>
              </w:rPr>
              <w:t>/Task</w:t>
            </w:r>
          </w:p>
        </w:tc>
        <w:tc>
          <w:tcPr>
            <w:tcW w:w="1736" w:type="dxa"/>
            <w:shd w:val="clear" w:color="auto" w:fill="262626" w:themeFill="text1" w:themeFillTint="D9"/>
          </w:tcPr>
          <w:p w14:paraId="0F7A67DC" w14:textId="586AC017" w:rsidR="00C75995" w:rsidRPr="0066111F" w:rsidRDefault="00C75995" w:rsidP="0066111F">
            <w:pPr>
              <w:rPr>
                <w:b/>
                <w:bCs/>
              </w:rPr>
            </w:pPr>
            <w:r w:rsidRPr="0066111F">
              <w:rPr>
                <w:b/>
                <w:bCs/>
              </w:rPr>
              <w:t>Credentials</w:t>
            </w:r>
          </w:p>
        </w:tc>
        <w:tc>
          <w:tcPr>
            <w:tcW w:w="3267" w:type="dxa"/>
            <w:shd w:val="clear" w:color="auto" w:fill="262626" w:themeFill="text1" w:themeFillTint="D9"/>
          </w:tcPr>
          <w:p w14:paraId="3F95D4CF" w14:textId="4B2F81D2" w:rsidR="00C75995" w:rsidRPr="0066111F" w:rsidRDefault="00C75995" w:rsidP="0066111F">
            <w:pPr>
              <w:rPr>
                <w:b/>
                <w:bCs/>
              </w:rPr>
            </w:pPr>
            <w:r>
              <w:rPr>
                <w:b/>
                <w:bCs/>
              </w:rPr>
              <w:t>Responsibilities</w:t>
            </w:r>
          </w:p>
        </w:tc>
        <w:tc>
          <w:tcPr>
            <w:tcW w:w="2932" w:type="dxa"/>
            <w:shd w:val="clear" w:color="auto" w:fill="262626" w:themeFill="text1" w:themeFillTint="D9"/>
          </w:tcPr>
          <w:p w14:paraId="65EF1905" w14:textId="558738AB" w:rsidR="00C75995" w:rsidRPr="0066111F" w:rsidRDefault="00C75995" w:rsidP="0066111F">
            <w:pPr>
              <w:rPr>
                <w:b/>
                <w:bCs/>
              </w:rPr>
            </w:pPr>
            <w:r w:rsidRPr="0066111F">
              <w:rPr>
                <w:b/>
                <w:bCs/>
              </w:rPr>
              <w:t>Notes</w:t>
            </w:r>
          </w:p>
        </w:tc>
      </w:tr>
      <w:bookmarkEnd w:id="23"/>
      <w:tr w:rsidR="00C75995" w14:paraId="5575BF29" w14:textId="77777777" w:rsidTr="000128FC">
        <w:tc>
          <w:tcPr>
            <w:tcW w:w="1415" w:type="dxa"/>
          </w:tcPr>
          <w:p w14:paraId="29D0EB22" w14:textId="0951AF93" w:rsidR="00C75995" w:rsidRDefault="00BB1856" w:rsidP="0066111F">
            <w:r>
              <w:t>IT Lead</w:t>
            </w:r>
          </w:p>
        </w:tc>
        <w:tc>
          <w:tcPr>
            <w:tcW w:w="1736" w:type="dxa"/>
            <w:shd w:val="clear" w:color="auto" w:fill="E7E6E6" w:themeFill="background2"/>
          </w:tcPr>
          <w:p w14:paraId="4ED952B0" w14:textId="77777777" w:rsidR="00C75995" w:rsidRDefault="00C75995" w:rsidP="0066111F"/>
        </w:tc>
        <w:tc>
          <w:tcPr>
            <w:tcW w:w="3267" w:type="dxa"/>
          </w:tcPr>
          <w:p w14:paraId="16C18A6E" w14:textId="37D1DEA1" w:rsidR="00C75995" w:rsidRDefault="00BB1856" w:rsidP="0066111F">
            <w:r w:rsidRPr="00BB1856">
              <w:t>Oversees the development, maintenance, and optimization of the IT infrastructure supporting MPOG's diverse initiatives. This role involves managing a team of IT professionals, ensuring data security and integrity, coordinating with clinical teams, and implementing technology solutions to facilitate efficient data collection, analysis, and reporting.</w:t>
            </w:r>
          </w:p>
        </w:tc>
        <w:tc>
          <w:tcPr>
            <w:tcW w:w="2932" w:type="dxa"/>
            <w:shd w:val="clear" w:color="auto" w:fill="E7E6E6" w:themeFill="background2"/>
          </w:tcPr>
          <w:p w14:paraId="024613E4" w14:textId="7C70AE97" w:rsidR="00C75995" w:rsidRDefault="00C75995" w:rsidP="0066111F"/>
        </w:tc>
      </w:tr>
      <w:tr w:rsidR="00BB1856" w14:paraId="5DF081C4" w14:textId="77777777" w:rsidTr="000128FC">
        <w:tc>
          <w:tcPr>
            <w:tcW w:w="1415" w:type="dxa"/>
          </w:tcPr>
          <w:p w14:paraId="41BA62EB" w14:textId="12A83905" w:rsidR="00BB1856" w:rsidRDefault="00BB1856" w:rsidP="0066111F">
            <w:r>
              <w:t>IT Support</w:t>
            </w:r>
          </w:p>
        </w:tc>
        <w:tc>
          <w:tcPr>
            <w:tcW w:w="1736" w:type="dxa"/>
            <w:shd w:val="clear" w:color="auto" w:fill="E7E6E6" w:themeFill="background2"/>
          </w:tcPr>
          <w:p w14:paraId="2671A5E5" w14:textId="77777777" w:rsidR="00BB1856" w:rsidRDefault="00BB1856" w:rsidP="0066111F"/>
        </w:tc>
        <w:tc>
          <w:tcPr>
            <w:tcW w:w="3267" w:type="dxa"/>
          </w:tcPr>
          <w:p w14:paraId="70F60879" w14:textId="1E912402" w:rsidR="00BB1856" w:rsidRDefault="00C708BF" w:rsidP="0066111F">
            <w:r w:rsidRPr="00C708BF">
              <w:t>Responsible for providing technical assistance and troubleshooting for systems used in local sites efforts with MPOG initiatives.</w:t>
            </w:r>
          </w:p>
        </w:tc>
        <w:tc>
          <w:tcPr>
            <w:tcW w:w="2932" w:type="dxa"/>
          </w:tcPr>
          <w:p w14:paraId="29AFF255" w14:textId="335350C3" w:rsidR="00BB1856" w:rsidRDefault="00C708BF" w:rsidP="0066111F">
            <w:r>
              <w:t>Can also help with Data Uploader role.</w:t>
            </w:r>
          </w:p>
        </w:tc>
      </w:tr>
      <w:tr w:rsidR="00C75995" w14:paraId="0788C58F" w14:textId="77777777" w:rsidTr="00BE4BD3">
        <w:trPr>
          <w:trHeight w:val="2375"/>
        </w:trPr>
        <w:tc>
          <w:tcPr>
            <w:tcW w:w="1415" w:type="dxa"/>
          </w:tcPr>
          <w:p w14:paraId="21335D9E" w14:textId="594940BC" w:rsidR="00C75995" w:rsidRDefault="00C75995" w:rsidP="0066111F">
            <w:r>
              <w:t>Anesthesia IT Champion</w:t>
            </w:r>
          </w:p>
        </w:tc>
        <w:tc>
          <w:tcPr>
            <w:tcW w:w="1736" w:type="dxa"/>
          </w:tcPr>
          <w:p w14:paraId="4A9B3916" w14:textId="5501356A" w:rsidR="00C75995" w:rsidRDefault="003F2C07" w:rsidP="0066111F">
            <w:r>
              <w:t>Anesthesiologist</w:t>
            </w:r>
          </w:p>
        </w:tc>
        <w:tc>
          <w:tcPr>
            <w:tcW w:w="3267" w:type="dxa"/>
          </w:tcPr>
          <w:p w14:paraId="0321BF5D" w14:textId="2E67E00D" w:rsidR="00C75995" w:rsidRDefault="005402E3" w:rsidP="0066111F">
            <w:r>
              <w:t>Works</w:t>
            </w:r>
            <w:r w:rsidR="003F2C07" w:rsidRPr="003F2C07">
              <w:t xml:space="preserve"> with the local technical and clinical teams to assist with implementing the IT infrastructure necessary to support MPOG participation. This role requires an understanding of concept mapping and local EHR documentation. </w:t>
            </w:r>
          </w:p>
        </w:tc>
        <w:tc>
          <w:tcPr>
            <w:tcW w:w="2932" w:type="dxa"/>
          </w:tcPr>
          <w:p w14:paraId="3FE9CDCB" w14:textId="13D8A2A3" w:rsidR="00C75995" w:rsidRPr="00523704" w:rsidRDefault="00523704" w:rsidP="0066111F">
            <w:r w:rsidRPr="00523704">
              <w:t>The </w:t>
            </w:r>
            <w:r w:rsidRPr="00523704">
              <w:rPr>
                <w:b/>
                <w:bCs/>
              </w:rPr>
              <w:t>Quality Champion, PI, and IT Champion</w:t>
            </w:r>
            <w:r w:rsidRPr="00523704">
              <w:t> roles can be fulfilled by one individual or multiple. We defer to the institution to determine who will be best suited for each role.</w:t>
            </w:r>
          </w:p>
        </w:tc>
      </w:tr>
      <w:tr w:rsidR="00B72AEC" w14:paraId="61D47E79" w14:textId="77777777" w:rsidTr="00BE4BD3">
        <w:tc>
          <w:tcPr>
            <w:tcW w:w="1415" w:type="dxa"/>
          </w:tcPr>
          <w:p w14:paraId="250FA624" w14:textId="135C963D" w:rsidR="00B72AEC" w:rsidRDefault="00B72AEC" w:rsidP="00B72AEC">
            <w:r>
              <w:t>Quality Champion</w:t>
            </w:r>
          </w:p>
        </w:tc>
        <w:tc>
          <w:tcPr>
            <w:tcW w:w="1736" w:type="dxa"/>
          </w:tcPr>
          <w:p w14:paraId="6465667A" w14:textId="4F84CA36" w:rsidR="00B72AEC" w:rsidRDefault="00B72AEC" w:rsidP="00B72AEC">
            <w:r>
              <w:t>Anesthesiologist</w:t>
            </w:r>
          </w:p>
        </w:tc>
        <w:tc>
          <w:tcPr>
            <w:tcW w:w="3267" w:type="dxa"/>
          </w:tcPr>
          <w:p w14:paraId="7CFAB424" w14:textId="58F407EE" w:rsidR="00B72AEC" w:rsidRDefault="00B72AEC" w:rsidP="00B72AEC">
            <w:r>
              <w:t>Participates</w:t>
            </w:r>
            <w:r w:rsidRPr="003260B0">
              <w:t xml:space="preserve"> in the MPOG Quality Committee on behalf of the site. They are </w:t>
            </w:r>
            <w:r>
              <w:t>responsible</w:t>
            </w:r>
            <w:r w:rsidRPr="003260B0">
              <w:t xml:space="preserve"> for reviewing site performance on MPOG QI measures and disseminating best practices locally</w:t>
            </w:r>
          </w:p>
        </w:tc>
        <w:tc>
          <w:tcPr>
            <w:tcW w:w="2932" w:type="dxa"/>
          </w:tcPr>
          <w:p w14:paraId="21194764" w14:textId="08CBD67F" w:rsidR="00B72AEC" w:rsidRPr="00523704" w:rsidRDefault="00B72AEC" w:rsidP="00B72AEC">
            <w:r w:rsidRPr="00523704">
              <w:t>The </w:t>
            </w:r>
            <w:r w:rsidRPr="00523704">
              <w:rPr>
                <w:b/>
                <w:bCs/>
              </w:rPr>
              <w:t>Quality Champion, PI, and IT Champion</w:t>
            </w:r>
            <w:r w:rsidRPr="00523704">
              <w:t> roles can be fulfilled by one individual or multiple. We defer to the institution to determine who will be best suited for each role.</w:t>
            </w:r>
          </w:p>
        </w:tc>
      </w:tr>
      <w:tr w:rsidR="00B72AEC" w14:paraId="51BEABF5" w14:textId="77777777" w:rsidTr="00BE4BD3">
        <w:tc>
          <w:tcPr>
            <w:tcW w:w="1415" w:type="dxa"/>
          </w:tcPr>
          <w:p w14:paraId="3004DC2C" w14:textId="2C73A20C" w:rsidR="00B72AEC" w:rsidRDefault="00B72AEC" w:rsidP="00B72AEC">
            <w:r>
              <w:t>Principal Investigator</w:t>
            </w:r>
          </w:p>
        </w:tc>
        <w:tc>
          <w:tcPr>
            <w:tcW w:w="1736" w:type="dxa"/>
          </w:tcPr>
          <w:p w14:paraId="457F5342" w14:textId="34343DC2" w:rsidR="00B72AEC" w:rsidRDefault="00B72AEC" w:rsidP="00B72AEC">
            <w:r>
              <w:t>Anesthesiologist</w:t>
            </w:r>
          </w:p>
        </w:tc>
        <w:tc>
          <w:tcPr>
            <w:tcW w:w="3267" w:type="dxa"/>
          </w:tcPr>
          <w:p w14:paraId="51D3199C" w14:textId="564BE99D" w:rsidR="00B72AEC" w:rsidRDefault="00B72AEC" w:rsidP="00B72AEC">
            <w:r>
              <w:t>Leads</w:t>
            </w:r>
            <w:r w:rsidRPr="00CB1DFC">
              <w:t xml:space="preserve"> research efforts for the site and participate in the MPOG Perioperative Clinical Research Committee (PCRC).</w:t>
            </w:r>
          </w:p>
        </w:tc>
        <w:tc>
          <w:tcPr>
            <w:tcW w:w="2932" w:type="dxa"/>
          </w:tcPr>
          <w:p w14:paraId="40A9EB8F" w14:textId="6A6B1CC6" w:rsidR="00B72AEC" w:rsidRPr="00523704" w:rsidRDefault="00B72AEC" w:rsidP="00B72AEC">
            <w:r w:rsidRPr="00523704">
              <w:t>The </w:t>
            </w:r>
            <w:r w:rsidRPr="00523704">
              <w:rPr>
                <w:b/>
                <w:bCs/>
              </w:rPr>
              <w:t>Quality Champion, PI, and IT Champion</w:t>
            </w:r>
            <w:r w:rsidRPr="00523704">
              <w:t> roles can be fulfilled by one individual or multiple. We defer to the institution to determine who will be best suited for each role.</w:t>
            </w:r>
          </w:p>
        </w:tc>
      </w:tr>
      <w:tr w:rsidR="00BE4BD3" w14:paraId="34280299" w14:textId="77777777" w:rsidTr="000128FC">
        <w:trPr>
          <w:trHeight w:val="287"/>
        </w:trPr>
        <w:tc>
          <w:tcPr>
            <w:tcW w:w="1415" w:type="dxa"/>
            <w:shd w:val="clear" w:color="auto" w:fill="262626" w:themeFill="text1" w:themeFillTint="D9"/>
          </w:tcPr>
          <w:p w14:paraId="7053B572" w14:textId="789260F9" w:rsidR="00BE4BD3" w:rsidRDefault="00BE4BD3" w:rsidP="00BE4BD3">
            <w:r w:rsidRPr="0066111F">
              <w:rPr>
                <w:b/>
                <w:bCs/>
              </w:rPr>
              <w:lastRenderedPageBreak/>
              <w:t>Role</w:t>
            </w:r>
            <w:r>
              <w:rPr>
                <w:b/>
                <w:bCs/>
              </w:rPr>
              <w:t>/Task</w:t>
            </w:r>
          </w:p>
        </w:tc>
        <w:tc>
          <w:tcPr>
            <w:tcW w:w="1736" w:type="dxa"/>
            <w:shd w:val="clear" w:color="auto" w:fill="262626" w:themeFill="text1" w:themeFillTint="D9"/>
          </w:tcPr>
          <w:p w14:paraId="5664BD70" w14:textId="229F31EF" w:rsidR="00BE4BD3" w:rsidRDefault="00BE4BD3" w:rsidP="00BE4BD3">
            <w:r w:rsidRPr="0066111F">
              <w:rPr>
                <w:b/>
                <w:bCs/>
              </w:rPr>
              <w:t>Credentials</w:t>
            </w:r>
          </w:p>
        </w:tc>
        <w:tc>
          <w:tcPr>
            <w:tcW w:w="3267" w:type="dxa"/>
            <w:shd w:val="clear" w:color="auto" w:fill="262626" w:themeFill="text1" w:themeFillTint="D9"/>
          </w:tcPr>
          <w:p w14:paraId="71C46899" w14:textId="504B72DE" w:rsidR="00BE4BD3" w:rsidRPr="00AC1EF3" w:rsidRDefault="00BE4BD3" w:rsidP="00BE4BD3">
            <w:r>
              <w:rPr>
                <w:b/>
                <w:bCs/>
              </w:rPr>
              <w:t>Responsibilities</w:t>
            </w:r>
          </w:p>
        </w:tc>
        <w:tc>
          <w:tcPr>
            <w:tcW w:w="2932" w:type="dxa"/>
            <w:shd w:val="clear" w:color="auto" w:fill="262626" w:themeFill="text1" w:themeFillTint="D9"/>
          </w:tcPr>
          <w:p w14:paraId="16ED998A" w14:textId="79828EB4" w:rsidR="00BE4BD3" w:rsidRPr="00481013" w:rsidRDefault="00BE4BD3" w:rsidP="00BE4BD3">
            <w:r w:rsidRPr="0066111F">
              <w:rPr>
                <w:b/>
                <w:bCs/>
              </w:rPr>
              <w:t>Notes</w:t>
            </w:r>
          </w:p>
        </w:tc>
      </w:tr>
      <w:tr w:rsidR="00BE4BD3" w14:paraId="09AFCC14" w14:textId="77777777" w:rsidTr="00245FDD">
        <w:trPr>
          <w:trHeight w:val="3617"/>
        </w:trPr>
        <w:tc>
          <w:tcPr>
            <w:tcW w:w="1415" w:type="dxa"/>
          </w:tcPr>
          <w:p w14:paraId="1AD7BC22" w14:textId="6E7F0E9F" w:rsidR="00BE4BD3" w:rsidRDefault="00BE4BD3" w:rsidP="00BE4BD3">
            <w:r>
              <w:t>Cardiac Champion</w:t>
            </w:r>
          </w:p>
        </w:tc>
        <w:tc>
          <w:tcPr>
            <w:tcW w:w="1736" w:type="dxa"/>
          </w:tcPr>
          <w:p w14:paraId="61592DEE" w14:textId="0DCC7CC2" w:rsidR="00BE4BD3" w:rsidRDefault="00BE4BD3" w:rsidP="00BE4BD3">
            <w:r>
              <w:t>Anesthesiologist</w:t>
            </w:r>
          </w:p>
        </w:tc>
        <w:tc>
          <w:tcPr>
            <w:tcW w:w="3267" w:type="dxa"/>
          </w:tcPr>
          <w:p w14:paraId="29039C5E" w14:textId="1DCADF49" w:rsidR="00BE4BD3" w:rsidRPr="00481013" w:rsidRDefault="00BE4BD3" w:rsidP="00BE4BD3">
            <w:r w:rsidRPr="00AC1EF3">
              <w:t>Expert in cardiac anesthesia who leads efforts to improve cardiac care and outcomes within MPOG. This role involves advocating for best practices, analyzing performance metrics, guiding quality improvement initiatives, and collaborating with both clinical and technical teams to implement evidence-based protocols and contribute to MPOG's research efforts in cardiac anesthesia.</w:t>
            </w:r>
          </w:p>
        </w:tc>
        <w:tc>
          <w:tcPr>
            <w:tcW w:w="2932" w:type="dxa"/>
            <w:shd w:val="clear" w:color="auto" w:fill="E7E6E6" w:themeFill="background2"/>
          </w:tcPr>
          <w:p w14:paraId="3543EB8A" w14:textId="032E79CF" w:rsidR="00BE4BD3" w:rsidRPr="00481013" w:rsidRDefault="00BE4BD3" w:rsidP="00BE4BD3"/>
        </w:tc>
      </w:tr>
      <w:tr w:rsidR="00BE4BD3" w14:paraId="0F5E3489" w14:textId="77777777" w:rsidTr="00245FDD">
        <w:tc>
          <w:tcPr>
            <w:tcW w:w="1415" w:type="dxa"/>
          </w:tcPr>
          <w:p w14:paraId="09BB1EFA" w14:textId="27793006" w:rsidR="00BE4BD3" w:rsidRDefault="00BE4BD3" w:rsidP="00BE4BD3">
            <w:r>
              <w:t>OB Champion</w:t>
            </w:r>
          </w:p>
        </w:tc>
        <w:tc>
          <w:tcPr>
            <w:tcW w:w="1736" w:type="dxa"/>
          </w:tcPr>
          <w:p w14:paraId="6AA0146A" w14:textId="78DAD971" w:rsidR="00BE4BD3" w:rsidRDefault="00BE4BD3" w:rsidP="00BE4BD3">
            <w:r>
              <w:t>Anesthesiologist</w:t>
            </w:r>
          </w:p>
        </w:tc>
        <w:tc>
          <w:tcPr>
            <w:tcW w:w="3267" w:type="dxa"/>
          </w:tcPr>
          <w:p w14:paraId="1EA45A22" w14:textId="721E590D" w:rsidR="00BE4BD3" w:rsidRPr="00481013" w:rsidRDefault="00BE4BD3" w:rsidP="00BE4BD3">
            <w:r w:rsidRPr="00A220AE">
              <w:t>An expert in obstetric anesthesia who leads initiatives to improve care quality and outcomes for pregnant patients. This role involves advocating for best practices, analyzing performance metrics, guiding quality improvement projects, and collaborating with clinical and technical teams to implement evidence-based protocols and contribute to MPOG's research efforts in obstetric anesthesia.</w:t>
            </w:r>
          </w:p>
        </w:tc>
        <w:tc>
          <w:tcPr>
            <w:tcW w:w="2932" w:type="dxa"/>
            <w:shd w:val="clear" w:color="auto" w:fill="E7E6E6" w:themeFill="background2"/>
          </w:tcPr>
          <w:p w14:paraId="1A3C1E2C" w14:textId="4E1BE170" w:rsidR="00BE4BD3" w:rsidRPr="00481013" w:rsidRDefault="00BE4BD3" w:rsidP="00BE4BD3"/>
        </w:tc>
      </w:tr>
      <w:tr w:rsidR="00BE4BD3" w14:paraId="05D8D924" w14:textId="77777777" w:rsidTr="00245FDD">
        <w:trPr>
          <w:trHeight w:val="5372"/>
        </w:trPr>
        <w:tc>
          <w:tcPr>
            <w:tcW w:w="1415" w:type="dxa"/>
          </w:tcPr>
          <w:p w14:paraId="12DD0A44" w14:textId="22F3A2CB" w:rsidR="00BE4BD3" w:rsidRDefault="00BE4BD3" w:rsidP="00BE4BD3">
            <w:r>
              <w:t>Pediatric Chair</w:t>
            </w:r>
          </w:p>
        </w:tc>
        <w:tc>
          <w:tcPr>
            <w:tcW w:w="1736" w:type="dxa"/>
          </w:tcPr>
          <w:p w14:paraId="44DF976A" w14:textId="77777777" w:rsidR="00BE4BD3" w:rsidRDefault="00BE4BD3" w:rsidP="00BE4BD3"/>
        </w:tc>
        <w:tc>
          <w:tcPr>
            <w:tcW w:w="3267" w:type="dxa"/>
          </w:tcPr>
          <w:p w14:paraId="50C086A3" w14:textId="72336FFD" w:rsidR="00BE4BD3" w:rsidRPr="00A220AE" w:rsidRDefault="00BE4BD3" w:rsidP="00BE4BD3">
            <w:r w:rsidRPr="00181CC8">
              <w:t>Pediatric Chair at local site who oversees initiatives aimed at improving care quality and outcomes for pediatric patients. This role involves setting clinical guidelines, analyzing performance data, driving quality improvement projects, and collaborating with multidisciplinary teams to implement evidence-based practices, while also contributing to MPOG's broader research and educational goals in pediatric anesthesia.</w:t>
            </w:r>
          </w:p>
        </w:tc>
        <w:tc>
          <w:tcPr>
            <w:tcW w:w="2932" w:type="dxa"/>
            <w:shd w:val="clear" w:color="auto" w:fill="E7E6E6" w:themeFill="background2"/>
          </w:tcPr>
          <w:p w14:paraId="04F9FFD9" w14:textId="77777777" w:rsidR="00BE4BD3" w:rsidRPr="00481013" w:rsidRDefault="00BE4BD3" w:rsidP="00BE4BD3"/>
        </w:tc>
      </w:tr>
      <w:tr w:rsidR="00BE4BD3" w14:paraId="0922080B" w14:textId="77777777" w:rsidTr="000128FC">
        <w:tc>
          <w:tcPr>
            <w:tcW w:w="1415" w:type="dxa"/>
            <w:shd w:val="clear" w:color="auto" w:fill="262626" w:themeFill="text1" w:themeFillTint="D9"/>
          </w:tcPr>
          <w:p w14:paraId="62500927" w14:textId="29419229" w:rsidR="00BE4BD3" w:rsidRDefault="00BE4BD3" w:rsidP="00BE4BD3">
            <w:r w:rsidRPr="0066111F">
              <w:rPr>
                <w:b/>
                <w:bCs/>
              </w:rPr>
              <w:lastRenderedPageBreak/>
              <w:t>Role</w:t>
            </w:r>
            <w:r>
              <w:rPr>
                <w:b/>
                <w:bCs/>
              </w:rPr>
              <w:t>/Task</w:t>
            </w:r>
          </w:p>
        </w:tc>
        <w:tc>
          <w:tcPr>
            <w:tcW w:w="1736" w:type="dxa"/>
            <w:shd w:val="clear" w:color="auto" w:fill="262626" w:themeFill="text1" w:themeFillTint="D9"/>
          </w:tcPr>
          <w:p w14:paraId="337C1222" w14:textId="5390EF7B" w:rsidR="00BE4BD3" w:rsidRDefault="00BE4BD3" w:rsidP="00BE4BD3">
            <w:r w:rsidRPr="0066111F">
              <w:rPr>
                <w:b/>
                <w:bCs/>
              </w:rPr>
              <w:t>Credentials</w:t>
            </w:r>
          </w:p>
        </w:tc>
        <w:tc>
          <w:tcPr>
            <w:tcW w:w="3267" w:type="dxa"/>
            <w:shd w:val="clear" w:color="auto" w:fill="262626" w:themeFill="text1" w:themeFillTint="D9"/>
          </w:tcPr>
          <w:p w14:paraId="39D06A95" w14:textId="7A40318C" w:rsidR="00BE4BD3" w:rsidRPr="00A220AE" w:rsidRDefault="00BE4BD3" w:rsidP="00BE4BD3">
            <w:r>
              <w:rPr>
                <w:b/>
                <w:bCs/>
              </w:rPr>
              <w:t>Responsibilities</w:t>
            </w:r>
          </w:p>
        </w:tc>
        <w:tc>
          <w:tcPr>
            <w:tcW w:w="2932" w:type="dxa"/>
            <w:shd w:val="clear" w:color="auto" w:fill="262626" w:themeFill="text1" w:themeFillTint="D9"/>
          </w:tcPr>
          <w:p w14:paraId="0B95B3DE" w14:textId="0BB9CF55" w:rsidR="00BE4BD3" w:rsidRPr="00481013" w:rsidRDefault="00BE4BD3" w:rsidP="00BE4BD3">
            <w:r w:rsidRPr="0066111F">
              <w:rPr>
                <w:b/>
                <w:bCs/>
              </w:rPr>
              <w:t>Notes</w:t>
            </w:r>
          </w:p>
        </w:tc>
      </w:tr>
      <w:tr w:rsidR="00BE4BD3" w14:paraId="23DF9175" w14:textId="77777777" w:rsidTr="00245FDD">
        <w:tc>
          <w:tcPr>
            <w:tcW w:w="1415" w:type="dxa"/>
          </w:tcPr>
          <w:p w14:paraId="0EF8692A" w14:textId="1CD518EB" w:rsidR="00BE4BD3" w:rsidRDefault="00BE4BD3" w:rsidP="00BE4BD3">
            <w:r>
              <w:t>Pediatric Champion</w:t>
            </w:r>
          </w:p>
        </w:tc>
        <w:tc>
          <w:tcPr>
            <w:tcW w:w="1736" w:type="dxa"/>
          </w:tcPr>
          <w:p w14:paraId="6AE73869" w14:textId="7ED4C260" w:rsidR="00BE4BD3" w:rsidRDefault="00BE4BD3" w:rsidP="00BE4BD3">
            <w:r>
              <w:t>Anesthesiologist</w:t>
            </w:r>
          </w:p>
        </w:tc>
        <w:tc>
          <w:tcPr>
            <w:tcW w:w="3267" w:type="dxa"/>
          </w:tcPr>
          <w:p w14:paraId="46190A58" w14:textId="4D216A91" w:rsidR="00BE4BD3" w:rsidRPr="00481013" w:rsidRDefault="00BE4BD3" w:rsidP="00BE4BD3">
            <w:r w:rsidRPr="00A220AE">
              <w:t>Expert in pediatric anesthesia dedicated to enhancing the quality and outcomes of care for pediatric patients. This role involves advocating for best practices, analyzing performance metrics, leading quality improvement initiatives, and collaborating with clinical and technical teams to implement evidence-based protocols that align with MPOG's research and quality improvement goals in pediatric anesthesia.</w:t>
            </w:r>
          </w:p>
        </w:tc>
        <w:tc>
          <w:tcPr>
            <w:tcW w:w="2932" w:type="dxa"/>
            <w:shd w:val="clear" w:color="auto" w:fill="E7E6E6" w:themeFill="background2"/>
          </w:tcPr>
          <w:p w14:paraId="436C1146" w14:textId="7CD302A2" w:rsidR="00BE4BD3" w:rsidRPr="00481013" w:rsidRDefault="00BE4BD3" w:rsidP="00BE4BD3"/>
        </w:tc>
      </w:tr>
      <w:tr w:rsidR="00BE4BD3" w14:paraId="38CBC4F3" w14:textId="77777777" w:rsidTr="00BE4BD3">
        <w:tc>
          <w:tcPr>
            <w:tcW w:w="1415" w:type="dxa"/>
          </w:tcPr>
          <w:p w14:paraId="41CC51CB" w14:textId="49DF2589" w:rsidR="00BE4BD3" w:rsidRDefault="00BE4BD3" w:rsidP="00BE4BD3">
            <w:r>
              <w:t>Variable Mapper</w:t>
            </w:r>
          </w:p>
        </w:tc>
        <w:tc>
          <w:tcPr>
            <w:tcW w:w="1736" w:type="dxa"/>
          </w:tcPr>
          <w:p w14:paraId="566ABA9A" w14:textId="251AE390" w:rsidR="00BE4BD3" w:rsidRDefault="00BE4BD3" w:rsidP="00BE4BD3">
            <w:r>
              <w:t>Anesthesiologist, CRNA, Anesthesia Assistant, RN</w:t>
            </w:r>
          </w:p>
        </w:tc>
        <w:tc>
          <w:tcPr>
            <w:tcW w:w="3267" w:type="dxa"/>
          </w:tcPr>
          <w:p w14:paraId="1C1F6F17" w14:textId="619306E6" w:rsidR="00BE4BD3" w:rsidRDefault="00BE4BD3" w:rsidP="00BE4BD3">
            <w:r w:rsidRPr="00E75FC8">
              <w:t xml:space="preserve">Responsible for accurately mapping local electronic health record (EHR) data to MPOG's standardized variables. This role requires a deep understanding of both local EHR documentation and MPOG's data definitions, ensuring data integrity and consistency to support meaningful research and quality improvement efforts. The Variable Mapper should be someone with clinical experience (Anesthesiologist, CRNA, RN, etc.). </w:t>
            </w:r>
          </w:p>
        </w:tc>
        <w:tc>
          <w:tcPr>
            <w:tcW w:w="2932" w:type="dxa"/>
          </w:tcPr>
          <w:p w14:paraId="25637E04" w14:textId="77777777" w:rsidR="00BE4BD3" w:rsidRDefault="00BE4BD3" w:rsidP="00BE4BD3">
            <w:r>
              <w:t>Michigan sites have an RN or CRNA in this position. Sites outside Michigan will have either their technical support, Anesthesia IT Champion, or Quality Champion fill this role.</w:t>
            </w:r>
          </w:p>
          <w:p w14:paraId="3ECF0851" w14:textId="77777777" w:rsidR="00BE4BD3" w:rsidRDefault="00BE4BD3" w:rsidP="00BE4BD3"/>
          <w:p w14:paraId="57858853" w14:textId="1422EBCA" w:rsidR="00BE4BD3" w:rsidRDefault="00BE4BD3" w:rsidP="00BE4BD3">
            <w:r w:rsidRPr="00E75FC8">
              <w:t>Although not recommended, this role can be filled by someone without clinical experience (</w:t>
            </w:r>
            <w:r w:rsidR="00A07320" w:rsidRPr="00E75FC8">
              <w:t>i.e.,</w:t>
            </w:r>
            <w:r w:rsidRPr="00E75FC8">
              <w:t xml:space="preserve"> IT Lead), as long as they have a clinical person to help as neede</w:t>
            </w:r>
            <w:r>
              <w:t>d</w:t>
            </w:r>
          </w:p>
        </w:tc>
      </w:tr>
      <w:tr w:rsidR="00BE4BD3" w14:paraId="246ABAAF" w14:textId="77777777" w:rsidTr="00BE4BD3">
        <w:tc>
          <w:tcPr>
            <w:tcW w:w="1415" w:type="dxa"/>
          </w:tcPr>
          <w:p w14:paraId="1853FDF5" w14:textId="45011D3F" w:rsidR="00BE4BD3" w:rsidRDefault="00BE4BD3" w:rsidP="00BE4BD3">
            <w:r>
              <w:t>Location Mapper</w:t>
            </w:r>
          </w:p>
        </w:tc>
        <w:tc>
          <w:tcPr>
            <w:tcW w:w="1736" w:type="dxa"/>
          </w:tcPr>
          <w:p w14:paraId="69425593" w14:textId="7090D33B" w:rsidR="00BE4BD3" w:rsidRDefault="00BE4BD3" w:rsidP="00BE4BD3">
            <w:r>
              <w:t>Any</w:t>
            </w:r>
          </w:p>
        </w:tc>
        <w:tc>
          <w:tcPr>
            <w:tcW w:w="3267" w:type="dxa"/>
          </w:tcPr>
          <w:p w14:paraId="30D9E3BC" w14:textId="76BD8167" w:rsidR="00BE4BD3" w:rsidRDefault="00BE4BD3" w:rsidP="00BE4BD3">
            <w:r>
              <w:t>This person should have a working knowledge of the site’s campus (</w:t>
            </w:r>
            <w:r w:rsidR="00A07320">
              <w:t>i.e.,</w:t>
            </w:r>
            <w:r>
              <w:t xml:space="preserve"> OR rooms, Non-OR Areas, etc.)</w:t>
            </w:r>
          </w:p>
        </w:tc>
        <w:tc>
          <w:tcPr>
            <w:tcW w:w="2932" w:type="dxa"/>
          </w:tcPr>
          <w:p w14:paraId="32027C63" w14:textId="624543EF" w:rsidR="00BE4BD3" w:rsidRDefault="00BE4BD3" w:rsidP="00BE4BD3">
            <w:r>
              <w:t>Michigan sites have an RN or CRNA in this position. Sites outside Michigan will have either their technical support, Anesthesia IT Champion, or Quality Champion fill this role.</w:t>
            </w:r>
          </w:p>
        </w:tc>
      </w:tr>
      <w:tr w:rsidR="00227618" w14:paraId="40ADA46A" w14:textId="77777777" w:rsidTr="00EE08AA">
        <w:trPr>
          <w:trHeight w:val="3005"/>
        </w:trPr>
        <w:tc>
          <w:tcPr>
            <w:tcW w:w="1415" w:type="dxa"/>
          </w:tcPr>
          <w:p w14:paraId="3B689723" w14:textId="1FEF5E71" w:rsidR="00227618" w:rsidRDefault="00227618" w:rsidP="00227618">
            <w:r>
              <w:t>Case Validator</w:t>
            </w:r>
          </w:p>
        </w:tc>
        <w:tc>
          <w:tcPr>
            <w:tcW w:w="1736" w:type="dxa"/>
          </w:tcPr>
          <w:p w14:paraId="367AE46B" w14:textId="34E18474" w:rsidR="00227618" w:rsidRDefault="00227618" w:rsidP="00227618">
            <w:r>
              <w:t>Anesthesiologist, CRNA, Anesthesia Assistant, RN</w:t>
            </w:r>
          </w:p>
        </w:tc>
        <w:tc>
          <w:tcPr>
            <w:tcW w:w="3267" w:type="dxa"/>
          </w:tcPr>
          <w:p w14:paraId="2399BA62" w14:textId="0230B1AD" w:rsidR="00227618" w:rsidRPr="00BB1856" w:rsidRDefault="00741E5D" w:rsidP="00227618">
            <w:r w:rsidRPr="00EE08AA">
              <w:t>Completes</w:t>
            </w:r>
            <w:r w:rsidR="00F823C3" w:rsidRPr="00EE08AA">
              <w:t xml:space="preserve"> Case Validations prior to monthly Transfer to MPOG. Current requirements are to complete a minimum of 5 validations per month.</w:t>
            </w:r>
          </w:p>
        </w:tc>
        <w:tc>
          <w:tcPr>
            <w:tcW w:w="2932" w:type="dxa"/>
          </w:tcPr>
          <w:p w14:paraId="5B900F73" w14:textId="5BF56BC5" w:rsidR="00227618" w:rsidRDefault="00227618" w:rsidP="00227618">
            <w:r>
              <w:t>Michigan sites have an RN or CRNA in this position. Sites outside Michigan will have either their Anesthesia IT Champion or Quality Champion fill this role.</w:t>
            </w:r>
          </w:p>
        </w:tc>
      </w:tr>
      <w:tr w:rsidR="00227618" w14:paraId="436CF6E3" w14:textId="77777777" w:rsidTr="000128FC">
        <w:tc>
          <w:tcPr>
            <w:tcW w:w="1415" w:type="dxa"/>
            <w:shd w:val="clear" w:color="auto" w:fill="262626" w:themeFill="text1" w:themeFillTint="D9"/>
          </w:tcPr>
          <w:p w14:paraId="3CB7E9AC" w14:textId="212729EA" w:rsidR="00227618" w:rsidRDefault="00227618" w:rsidP="00227618">
            <w:r w:rsidRPr="0066111F">
              <w:rPr>
                <w:b/>
                <w:bCs/>
              </w:rPr>
              <w:lastRenderedPageBreak/>
              <w:t>Role</w:t>
            </w:r>
            <w:r>
              <w:rPr>
                <w:b/>
                <w:bCs/>
              </w:rPr>
              <w:t>/Task</w:t>
            </w:r>
          </w:p>
        </w:tc>
        <w:tc>
          <w:tcPr>
            <w:tcW w:w="1736" w:type="dxa"/>
            <w:shd w:val="clear" w:color="auto" w:fill="262626" w:themeFill="text1" w:themeFillTint="D9"/>
          </w:tcPr>
          <w:p w14:paraId="768C30F1" w14:textId="767FC581" w:rsidR="00227618" w:rsidRDefault="00227618" w:rsidP="00227618">
            <w:r w:rsidRPr="0066111F">
              <w:rPr>
                <w:b/>
                <w:bCs/>
              </w:rPr>
              <w:t>Credentials</w:t>
            </w:r>
          </w:p>
        </w:tc>
        <w:tc>
          <w:tcPr>
            <w:tcW w:w="3267" w:type="dxa"/>
            <w:shd w:val="clear" w:color="auto" w:fill="262626" w:themeFill="text1" w:themeFillTint="D9"/>
          </w:tcPr>
          <w:p w14:paraId="7B3E75FF" w14:textId="1EC8DB5A" w:rsidR="00227618" w:rsidRDefault="00227618" w:rsidP="00227618">
            <w:r>
              <w:rPr>
                <w:b/>
                <w:bCs/>
              </w:rPr>
              <w:t>Responsibilities</w:t>
            </w:r>
          </w:p>
        </w:tc>
        <w:tc>
          <w:tcPr>
            <w:tcW w:w="2932" w:type="dxa"/>
            <w:shd w:val="clear" w:color="auto" w:fill="262626" w:themeFill="text1" w:themeFillTint="D9"/>
          </w:tcPr>
          <w:p w14:paraId="2641BFEF" w14:textId="1A93DE58" w:rsidR="00227618" w:rsidRDefault="00227618" w:rsidP="00227618">
            <w:r w:rsidRPr="0066111F">
              <w:rPr>
                <w:b/>
                <w:bCs/>
              </w:rPr>
              <w:t>Notes</w:t>
            </w:r>
          </w:p>
        </w:tc>
      </w:tr>
      <w:tr w:rsidR="00227618" w14:paraId="2CBC3853" w14:textId="77777777" w:rsidTr="004F141A">
        <w:tc>
          <w:tcPr>
            <w:tcW w:w="1415" w:type="dxa"/>
          </w:tcPr>
          <w:p w14:paraId="6D17AD4A" w14:textId="6CA8772D" w:rsidR="00227618" w:rsidRDefault="00227618" w:rsidP="00227618">
            <w:r>
              <w:t>Data Uploader (PHI Scrub and Transfer to MPOG)</w:t>
            </w:r>
          </w:p>
        </w:tc>
        <w:tc>
          <w:tcPr>
            <w:tcW w:w="1736" w:type="dxa"/>
          </w:tcPr>
          <w:p w14:paraId="405FDCFB" w14:textId="15F0DA02" w:rsidR="00227618" w:rsidRDefault="00227618" w:rsidP="00227618">
            <w:r>
              <w:t>Any</w:t>
            </w:r>
          </w:p>
        </w:tc>
        <w:tc>
          <w:tcPr>
            <w:tcW w:w="3267" w:type="dxa"/>
          </w:tcPr>
          <w:p w14:paraId="38AD4EA5" w14:textId="53E83E7D" w:rsidR="00227618" w:rsidRDefault="00227618" w:rsidP="00227618">
            <w:r w:rsidRPr="00BB1856">
              <w:t>Responsible for the timely and accurate upload of clinical data to the MPOG database. This role entails managing data extraction from local electronic health records, ensuring data quality, and troubleshooting any issues that arise during the upload process to support the ongoing research and quality improvement initiatives within the organization.</w:t>
            </w:r>
          </w:p>
        </w:tc>
        <w:tc>
          <w:tcPr>
            <w:tcW w:w="2932" w:type="dxa"/>
          </w:tcPr>
          <w:p w14:paraId="6BAED207" w14:textId="0FB2315B" w:rsidR="00227618" w:rsidRDefault="00227618" w:rsidP="00227618">
            <w:r>
              <w:t>Michigan sites have an RN or CRNA in this position. Sites outside Michigan will have either their technical support, Anesthesia IT Champion, or Quality Champion fill this role.</w:t>
            </w:r>
          </w:p>
        </w:tc>
      </w:tr>
      <w:tr w:rsidR="00227618" w14:paraId="683E56AB" w14:textId="77777777" w:rsidTr="00EE08AA">
        <w:tc>
          <w:tcPr>
            <w:tcW w:w="1415" w:type="dxa"/>
          </w:tcPr>
          <w:p w14:paraId="2404BBC5" w14:textId="436553F0" w:rsidR="00227618" w:rsidRDefault="00227618" w:rsidP="00227618">
            <w:r>
              <w:t>Data Diagnostics Reviewer</w:t>
            </w:r>
          </w:p>
        </w:tc>
        <w:tc>
          <w:tcPr>
            <w:tcW w:w="1736" w:type="dxa"/>
          </w:tcPr>
          <w:p w14:paraId="64A42EC9" w14:textId="778259A4" w:rsidR="00227618" w:rsidRDefault="00227618" w:rsidP="00227618">
            <w:r>
              <w:t>Anesthesiologist, CRNA, Anesthesia Assistant, RN</w:t>
            </w:r>
          </w:p>
        </w:tc>
        <w:tc>
          <w:tcPr>
            <w:tcW w:w="3267" w:type="dxa"/>
          </w:tcPr>
          <w:p w14:paraId="54620FEC" w14:textId="07C515CE" w:rsidR="00227618" w:rsidRDefault="00EB430A" w:rsidP="00227618">
            <w:r>
              <w:t>Prior to monthly Transfer to MPOG, completes</w:t>
            </w:r>
            <w:r w:rsidR="00ED1322">
              <w:t xml:space="preserve"> Review and Attestation of Data Diagnostics for accuracy.</w:t>
            </w:r>
            <w:r w:rsidR="00EA2515">
              <w:t xml:space="preserve"> Works with site’s IT Support to troubleshoot issues.</w:t>
            </w:r>
          </w:p>
        </w:tc>
        <w:tc>
          <w:tcPr>
            <w:tcW w:w="2932" w:type="dxa"/>
          </w:tcPr>
          <w:p w14:paraId="09A3B408" w14:textId="730D869E" w:rsidR="00227618" w:rsidRDefault="00227618" w:rsidP="00227618">
            <w:r>
              <w:t>Michigan sites have an RN or CRNA in this position. Sites outside Michigan will have either their Anesthesia IT Champion or Quality Champion fill this role.</w:t>
            </w:r>
          </w:p>
        </w:tc>
      </w:tr>
      <w:tr w:rsidR="00227618" w14:paraId="3CBE6E70" w14:textId="77777777" w:rsidTr="00BE4BD3">
        <w:tc>
          <w:tcPr>
            <w:tcW w:w="1415" w:type="dxa"/>
          </w:tcPr>
          <w:p w14:paraId="5CF333F5" w14:textId="1E249B7A" w:rsidR="00227618" w:rsidRDefault="00227618" w:rsidP="00227618">
            <w:r>
              <w:t>Provider Contacts Management</w:t>
            </w:r>
          </w:p>
        </w:tc>
        <w:tc>
          <w:tcPr>
            <w:tcW w:w="1736" w:type="dxa"/>
          </w:tcPr>
          <w:p w14:paraId="791D27B9" w14:textId="77777777" w:rsidR="00227618" w:rsidRDefault="00227618" w:rsidP="00227618"/>
        </w:tc>
        <w:tc>
          <w:tcPr>
            <w:tcW w:w="3267" w:type="dxa"/>
          </w:tcPr>
          <w:p w14:paraId="29A3A2F2" w14:textId="77777777" w:rsidR="00227618" w:rsidRDefault="00227618" w:rsidP="00227618"/>
        </w:tc>
        <w:tc>
          <w:tcPr>
            <w:tcW w:w="2932" w:type="dxa"/>
          </w:tcPr>
          <w:p w14:paraId="6E89EFB9" w14:textId="05352125" w:rsidR="00227618" w:rsidRDefault="00227618" w:rsidP="00227618">
            <w:r>
              <w:t>Michigan sites have an RN or CRNA in this position. Sites outside Michigan will have either their technical support, Anesthesia IT Champion, or Quality Champion fill this role.</w:t>
            </w:r>
          </w:p>
        </w:tc>
      </w:tr>
      <w:tr w:rsidR="00227618" w14:paraId="1602D617" w14:textId="77777777" w:rsidTr="00245FDD">
        <w:tc>
          <w:tcPr>
            <w:tcW w:w="1415" w:type="dxa"/>
          </w:tcPr>
          <w:p w14:paraId="42A24AE9" w14:textId="1AF86837" w:rsidR="00227618" w:rsidRDefault="00227618" w:rsidP="00227618">
            <w:r>
              <w:t>Anesthesia Clinical Quality Reviewer (ACQR)</w:t>
            </w:r>
          </w:p>
        </w:tc>
        <w:tc>
          <w:tcPr>
            <w:tcW w:w="1736" w:type="dxa"/>
          </w:tcPr>
          <w:p w14:paraId="67209B9E" w14:textId="4B0A8C4C" w:rsidR="00227618" w:rsidRDefault="00227618" w:rsidP="00227618">
            <w:r>
              <w:t>RN or CRNA</w:t>
            </w:r>
          </w:p>
        </w:tc>
        <w:tc>
          <w:tcPr>
            <w:tcW w:w="3267" w:type="dxa"/>
          </w:tcPr>
          <w:p w14:paraId="4821E9B0" w14:textId="74AB0DC8" w:rsidR="00227618" w:rsidRDefault="00227618" w:rsidP="00227618">
            <w:r>
              <w:t xml:space="preserve">ASPIRE </w:t>
            </w:r>
            <w:r w:rsidRPr="00D97043">
              <w:t xml:space="preserve"> is the quality improvement (QI) arm of the </w:t>
            </w:r>
            <w:r>
              <w:t>MPOG, that</w:t>
            </w:r>
            <w:r w:rsidRPr="00D97043">
              <w:t xml:space="preserve"> improves outcomes by empowering perioperative teams to explore variation in practice and identify opportunities for change. Funding provided by Blue Cross Blue Shield of Michigan (BCBSM) supports ASPIRE activities within the state of Michigan</w:t>
            </w:r>
            <w:r>
              <w:t xml:space="preserve"> and requires each site to hire an ACQR</w:t>
            </w:r>
            <w:r w:rsidRPr="00D97043">
              <w:t xml:space="preserve">. </w:t>
            </w:r>
            <w:r>
              <w:t>The ACQR’s</w:t>
            </w:r>
            <w:r w:rsidRPr="00D97043">
              <w:t xml:space="preserve"> primary function is to facilitate the implementation of the ASPIRE program within their institution.</w:t>
            </w:r>
          </w:p>
        </w:tc>
        <w:tc>
          <w:tcPr>
            <w:tcW w:w="2932" w:type="dxa"/>
            <w:shd w:val="clear" w:color="auto" w:fill="E7E6E6" w:themeFill="background2"/>
          </w:tcPr>
          <w:p w14:paraId="68FEE778" w14:textId="2D5F9D4A" w:rsidR="00227618" w:rsidRDefault="00227618" w:rsidP="00227618"/>
        </w:tc>
      </w:tr>
    </w:tbl>
    <w:p w14:paraId="504279B8" w14:textId="3D06D38B" w:rsidR="00CD3E3A" w:rsidRDefault="00CD3E3A" w:rsidP="0066111F">
      <w:r>
        <w:br w:type="page"/>
      </w:r>
    </w:p>
    <w:p w14:paraId="51DDFAD0" w14:textId="08F23E08" w:rsidR="00F560A9" w:rsidRDefault="00F560A9" w:rsidP="24DEDB3C">
      <w:pPr>
        <w:pStyle w:val="Heading1"/>
        <w:rPr>
          <w:rFonts w:asciiTheme="minorHAnsi" w:hAnsiTheme="minorHAnsi" w:cstheme="minorBidi"/>
        </w:rPr>
      </w:pPr>
      <w:bookmarkStart w:id="24" w:name="_Toc215646061"/>
      <w:r w:rsidRPr="24DEDB3C">
        <w:rPr>
          <w:rFonts w:asciiTheme="minorHAnsi" w:hAnsiTheme="minorHAnsi" w:cstheme="minorBidi"/>
        </w:rPr>
        <w:lastRenderedPageBreak/>
        <w:t>Glossary</w:t>
      </w:r>
      <w:bookmarkEnd w:id="24"/>
    </w:p>
    <w:p w14:paraId="7AEFD5FE" w14:textId="77777777" w:rsidR="004E1100" w:rsidRPr="004E1100" w:rsidRDefault="004E1100" w:rsidP="004E1100"/>
    <w:p w14:paraId="5AD8BB62" w14:textId="1B8C2598" w:rsidR="00391A1E" w:rsidRPr="002265BD" w:rsidRDefault="00391A1E" w:rsidP="00EA4279">
      <w:pPr>
        <w:ind w:left="720" w:hanging="720"/>
      </w:pPr>
      <w:r w:rsidRPr="002265BD">
        <w:rPr>
          <w:b/>
          <w:bCs/>
          <w:u w:val="single"/>
        </w:rPr>
        <w:t>ACQR</w:t>
      </w:r>
      <w:r w:rsidRPr="002265BD">
        <w:t xml:space="preserve"> – Anesthesia Clinical Quality Reviewer</w:t>
      </w:r>
      <w:r w:rsidR="00602676" w:rsidRPr="002265BD">
        <w:t>. This is a role</w:t>
      </w:r>
      <w:r w:rsidR="00A52C7E">
        <w:t xml:space="preserve"> that is required for institutions</w:t>
      </w:r>
      <w:r w:rsidR="005A3417" w:rsidRPr="002265BD">
        <w:t xml:space="preserve"> participating </w:t>
      </w:r>
      <w:r w:rsidR="00A52C7E">
        <w:t xml:space="preserve">in </w:t>
      </w:r>
      <w:r w:rsidR="005A3417" w:rsidRPr="002265BD">
        <w:t>MPOG</w:t>
      </w:r>
      <w:r w:rsidR="00A52C7E">
        <w:t>/ASPIRE</w:t>
      </w:r>
      <w:r w:rsidR="005A3417" w:rsidRPr="002265BD">
        <w:t xml:space="preserve"> within the State of Michigan. </w:t>
      </w:r>
      <w:r w:rsidR="00023C00">
        <w:t>Institutions</w:t>
      </w:r>
      <w:r w:rsidR="005A3417" w:rsidRPr="002265BD">
        <w:t xml:space="preserve"> will receive yearly funding for the ACQR. This role </w:t>
      </w:r>
      <w:r w:rsidR="00023C00">
        <w:t>is typically</w:t>
      </w:r>
      <w:r w:rsidR="005A3417" w:rsidRPr="002265BD">
        <w:t xml:space="preserve"> filled by a </w:t>
      </w:r>
      <w:r w:rsidR="00023C00">
        <w:t>Registered Nurse</w:t>
      </w:r>
      <w:r w:rsidR="005A3417" w:rsidRPr="002265BD">
        <w:t xml:space="preserve"> with operating room </w:t>
      </w:r>
      <w:r w:rsidR="0018576D" w:rsidRPr="002265BD">
        <w:t>experience</w:t>
      </w:r>
      <w:r w:rsidR="0018576D">
        <w:t xml:space="preserve"> but</w:t>
      </w:r>
      <w:r w:rsidR="00023C00">
        <w:t xml:space="preserve"> can be filled by</w:t>
      </w:r>
      <w:r w:rsidR="0018576D">
        <w:t xml:space="preserve"> other clinical staff (i.e., CRNA). The ACQR</w:t>
      </w:r>
      <w:r w:rsidR="00F07BA2">
        <w:t xml:space="preserve">’s </w:t>
      </w:r>
      <w:r w:rsidR="00F07BA2" w:rsidRPr="00F07BA2">
        <w:t>primary function is to facilitate the implementation of the ASPIRE program within their institution.</w:t>
      </w:r>
      <w:r w:rsidR="00F07BA2">
        <w:t xml:space="preserve"> </w:t>
      </w:r>
      <w:r w:rsidR="005A3417" w:rsidRPr="002265BD">
        <w:t>Funding for the ACQR is based on annual case volumes.</w:t>
      </w:r>
    </w:p>
    <w:p w14:paraId="2A7196B7" w14:textId="0D2B8D4F" w:rsidR="00E625F3" w:rsidRPr="002265BD" w:rsidRDefault="00E625F3" w:rsidP="00360D2A">
      <w:pPr>
        <w:ind w:left="720" w:hanging="720"/>
        <w:rPr>
          <w:rFonts w:cstheme="minorHAnsi"/>
        </w:rPr>
      </w:pPr>
      <w:r w:rsidRPr="002265BD">
        <w:rPr>
          <w:rFonts w:cstheme="minorHAnsi"/>
          <w:b/>
          <w:bCs/>
          <w:u w:val="single"/>
        </w:rPr>
        <w:t xml:space="preserve">AIMS </w:t>
      </w:r>
      <w:r w:rsidRPr="002265BD">
        <w:rPr>
          <w:rFonts w:cstheme="minorHAnsi"/>
        </w:rPr>
        <w:t>– Anesthesia Information Management System</w:t>
      </w:r>
    </w:p>
    <w:p w14:paraId="62AFB1F6" w14:textId="77777777" w:rsidR="00E625F3" w:rsidRDefault="00E625F3" w:rsidP="00360D2A">
      <w:pPr>
        <w:ind w:left="720" w:hanging="720"/>
        <w:rPr>
          <w:rFonts w:cstheme="minorHAnsi"/>
        </w:rPr>
      </w:pPr>
      <w:r w:rsidRPr="002265BD">
        <w:rPr>
          <w:rFonts w:cstheme="minorHAnsi"/>
          <w:b/>
          <w:bCs/>
          <w:u w:val="single"/>
        </w:rPr>
        <w:t xml:space="preserve">AIMS Variables </w:t>
      </w:r>
      <w:r w:rsidRPr="002265BD">
        <w:rPr>
          <w:rFonts w:cstheme="minorHAnsi"/>
        </w:rPr>
        <w:t xml:space="preserve">– These are the variables that are found in the site’s EHR. The variable names are assigned in the extract. </w:t>
      </w:r>
    </w:p>
    <w:p w14:paraId="6F5E3360" w14:textId="5E6506DB" w:rsidR="00F07BA2" w:rsidRPr="002265BD" w:rsidRDefault="00F07BA2" w:rsidP="00360D2A">
      <w:pPr>
        <w:ind w:left="720" w:hanging="720"/>
        <w:rPr>
          <w:rFonts w:cstheme="minorHAnsi"/>
        </w:rPr>
      </w:pPr>
      <w:r>
        <w:rPr>
          <w:rFonts w:cstheme="minorHAnsi"/>
          <w:b/>
          <w:bCs/>
          <w:u w:val="single"/>
        </w:rPr>
        <w:t xml:space="preserve">ASPIRE </w:t>
      </w:r>
      <w:r w:rsidR="00C9121F">
        <w:rPr>
          <w:rFonts w:cstheme="minorHAnsi"/>
        </w:rPr>
        <w:t>–</w:t>
      </w:r>
      <w:r>
        <w:rPr>
          <w:rFonts w:cstheme="minorHAnsi"/>
        </w:rPr>
        <w:t xml:space="preserve"> </w:t>
      </w:r>
      <w:r w:rsidR="00C9121F" w:rsidRPr="00C9121F">
        <w:rPr>
          <w:rFonts w:cstheme="minorHAnsi"/>
        </w:rPr>
        <w:t>The Anesthesiology Performance Improvement and Reporting Exchange (ASPIRE) is the quality improvement (QI) arm of the Multicenter Perioperative Outcomes Group (MPOG). ASPIRE improves outcomes by empowering perioperative teams to explore variation in practice and identify opportunities for change.</w:t>
      </w:r>
    </w:p>
    <w:p w14:paraId="094B0F26" w14:textId="49EE41B4" w:rsidR="00E625F3" w:rsidRPr="002265BD" w:rsidRDefault="00E625F3" w:rsidP="00360D2A">
      <w:pPr>
        <w:ind w:left="720" w:hanging="720"/>
        <w:rPr>
          <w:rFonts w:cstheme="minorHAnsi"/>
        </w:rPr>
      </w:pPr>
      <w:r w:rsidRPr="002265BD">
        <w:rPr>
          <w:rFonts w:cstheme="minorHAnsi"/>
          <w:b/>
          <w:bCs/>
          <w:u w:val="single"/>
        </w:rPr>
        <w:t>Blinded Record Index (BRI)</w:t>
      </w:r>
      <w:r w:rsidRPr="002265BD">
        <w:rPr>
          <w:rFonts w:cstheme="minorHAnsi"/>
        </w:rPr>
        <w:t xml:space="preserve"> – A system that creates a blinded record index by merging datasets across sites without PHI. It uses a hashing algorithm that is encrypted and cannot be decrypted</w:t>
      </w:r>
      <w:r w:rsidRPr="00EE08AA">
        <w:rPr>
          <w:rFonts w:cstheme="minorHAnsi"/>
        </w:rPr>
        <w:t xml:space="preserve">. </w:t>
      </w:r>
      <w:r w:rsidR="00F920C5" w:rsidRPr="00EE08AA">
        <w:rPr>
          <w:rFonts w:cstheme="minorHAnsi"/>
        </w:rPr>
        <w:t>This was now referred to as Privacy Preserving Record Linkage (PPRL). The name is changed, but the process is the same.</w:t>
      </w:r>
    </w:p>
    <w:p w14:paraId="1F90E40C" w14:textId="77777777" w:rsidR="00E625F3" w:rsidRPr="002265BD" w:rsidRDefault="00E625F3" w:rsidP="00F72668">
      <w:pPr>
        <w:ind w:left="720" w:hanging="720"/>
        <w:rPr>
          <w:rFonts w:cstheme="minorHAnsi"/>
        </w:rPr>
      </w:pPr>
      <w:r w:rsidRPr="002265BD">
        <w:rPr>
          <w:rFonts w:cstheme="minorHAnsi"/>
          <w:b/>
          <w:bCs/>
          <w:u w:val="single"/>
        </w:rPr>
        <w:t>Consume</w:t>
      </w:r>
      <w:r w:rsidRPr="002265BD">
        <w:rPr>
          <w:rFonts w:cstheme="minorHAnsi"/>
        </w:rPr>
        <w:t xml:space="preserve"> – Files stored within the Import Manager Database are parsed into tabular data and inserted into staging tables. Additionally, metadata regarding variable usage is generated for later mapping.</w:t>
      </w:r>
    </w:p>
    <w:p w14:paraId="14895F87" w14:textId="1E2E9B85" w:rsidR="00E625F3" w:rsidRPr="002265BD" w:rsidRDefault="00E625F3" w:rsidP="00F72668">
      <w:pPr>
        <w:ind w:left="720" w:hanging="720"/>
        <w:rPr>
          <w:rFonts w:cstheme="minorHAnsi"/>
        </w:rPr>
      </w:pPr>
      <w:r w:rsidRPr="002265BD">
        <w:rPr>
          <w:rFonts w:cstheme="minorHAnsi"/>
          <w:b/>
          <w:bCs/>
          <w:u w:val="single"/>
        </w:rPr>
        <w:t>Extract</w:t>
      </w:r>
      <w:r w:rsidRPr="002265BD">
        <w:rPr>
          <w:rFonts w:cstheme="minorHAnsi"/>
        </w:rPr>
        <w:t xml:space="preserve"> – Files are generated by extracting data from its source system (</w:t>
      </w:r>
      <w:r w:rsidR="00A07320" w:rsidRPr="002265BD">
        <w:rPr>
          <w:rFonts w:cstheme="minorHAnsi"/>
        </w:rPr>
        <w:t>i.e.,</w:t>
      </w:r>
      <w:r w:rsidRPr="002265BD">
        <w:rPr>
          <w:rFonts w:cstheme="minorHAnsi"/>
        </w:rPr>
        <w:t xml:space="preserve"> Epic, Cerner, CompuRecord, etc.). These files are then placed into a file share accessible by the MPOG import utility. </w:t>
      </w:r>
      <w:r w:rsidR="004B368A" w:rsidRPr="002265BD">
        <w:rPr>
          <w:rFonts w:cstheme="minorHAnsi"/>
        </w:rPr>
        <w:t>The site technical team completes this process</w:t>
      </w:r>
      <w:r w:rsidRPr="002265BD">
        <w:rPr>
          <w:rFonts w:cstheme="minorHAnsi"/>
        </w:rPr>
        <w:t>. Epic has a standard MPOG Extract that they use for their sites. All other EHRs require the site technical team to write their own MPOG Extract.</w:t>
      </w:r>
    </w:p>
    <w:p w14:paraId="145A3E3E" w14:textId="051C8E69" w:rsidR="004D6C7B" w:rsidRPr="002265BD" w:rsidRDefault="004D6C7B" w:rsidP="00F72668">
      <w:pPr>
        <w:ind w:left="720" w:hanging="720"/>
        <w:rPr>
          <w:rFonts w:cstheme="minorHAnsi"/>
        </w:rPr>
      </w:pPr>
      <w:r w:rsidRPr="002265BD">
        <w:rPr>
          <w:rFonts w:cstheme="minorHAnsi"/>
          <w:b/>
          <w:bCs/>
          <w:u w:val="single"/>
        </w:rPr>
        <w:t>Funded Sites</w:t>
      </w:r>
      <w:r w:rsidRPr="002265BD">
        <w:rPr>
          <w:rFonts w:cstheme="minorHAnsi"/>
          <w:b/>
          <w:bCs/>
        </w:rPr>
        <w:t xml:space="preserve"> </w:t>
      </w:r>
      <w:r w:rsidRPr="002265BD">
        <w:rPr>
          <w:rFonts w:cstheme="minorHAnsi"/>
        </w:rPr>
        <w:t>–</w:t>
      </w:r>
      <w:r w:rsidRPr="002265BD">
        <w:rPr>
          <w:rFonts w:cstheme="minorHAnsi"/>
          <w:b/>
          <w:bCs/>
        </w:rPr>
        <w:t xml:space="preserve"> </w:t>
      </w:r>
      <w:r w:rsidRPr="002265BD">
        <w:rPr>
          <w:rFonts w:cstheme="minorHAnsi"/>
        </w:rPr>
        <w:t>Sites participating in MPOG that are located within the State of Michigan (USA) that</w:t>
      </w:r>
      <w:r w:rsidR="00352432" w:rsidRPr="002265BD">
        <w:rPr>
          <w:rFonts w:cstheme="minorHAnsi"/>
        </w:rPr>
        <w:t xml:space="preserve"> also</w:t>
      </w:r>
      <w:r w:rsidRPr="002265BD">
        <w:rPr>
          <w:rFonts w:cstheme="minorHAnsi"/>
        </w:rPr>
        <w:t xml:space="preserve"> participate in the ASPIRE CQI</w:t>
      </w:r>
      <w:r w:rsidR="00352432" w:rsidRPr="002265BD">
        <w:rPr>
          <w:rFonts w:cstheme="minorHAnsi"/>
        </w:rPr>
        <w:t xml:space="preserve">. These sites receive funding from Blue Cross Blue Shield of </w:t>
      </w:r>
      <w:r w:rsidR="00257024" w:rsidRPr="002265BD">
        <w:rPr>
          <w:rFonts w:cstheme="minorHAnsi"/>
        </w:rPr>
        <w:t>Michigan and</w:t>
      </w:r>
      <w:r w:rsidR="005B53E0" w:rsidRPr="002265BD">
        <w:rPr>
          <w:rFonts w:cstheme="minorHAnsi"/>
        </w:rPr>
        <w:t xml:space="preserve"> must meet specific yearly requirements. </w:t>
      </w:r>
    </w:p>
    <w:p w14:paraId="7522763C" w14:textId="33671340" w:rsidR="00E625F3" w:rsidRPr="002265BD" w:rsidRDefault="00E625F3" w:rsidP="00F72668">
      <w:pPr>
        <w:ind w:left="720" w:hanging="720"/>
        <w:rPr>
          <w:rFonts w:cstheme="minorHAnsi"/>
        </w:rPr>
      </w:pPr>
      <w:r w:rsidRPr="002265BD">
        <w:rPr>
          <w:rFonts w:cstheme="minorHAnsi"/>
          <w:b/>
          <w:bCs/>
          <w:u w:val="single"/>
        </w:rPr>
        <w:t>Handoff</w:t>
      </w:r>
      <w:r w:rsidRPr="002265BD">
        <w:rPr>
          <w:rFonts w:cstheme="minorHAnsi"/>
        </w:rPr>
        <w:t xml:space="preserve"> – The tabular data is inserted into the designated </w:t>
      </w:r>
      <w:r w:rsidRPr="002265BD">
        <w:rPr>
          <w:rFonts w:cstheme="minorHAnsi"/>
          <w:u w:val="single"/>
        </w:rPr>
        <w:t>LOCAL</w:t>
      </w:r>
      <w:r w:rsidRPr="002265BD">
        <w:rPr>
          <w:rFonts w:cstheme="minorHAnsi"/>
        </w:rPr>
        <w:t xml:space="preserve"> MPOG_MAS database. The data within this database is accessible to the clinical team through the MPOG App Suite (Workstation). After this step, you will see the data in the different tools of the MPOG App Suite – Variable Mapping, Case Viewer, Case Validation, Data Diagnostics.</w:t>
      </w:r>
    </w:p>
    <w:p w14:paraId="461EE4D7" w14:textId="77777777" w:rsidR="00E625F3" w:rsidRPr="002265BD" w:rsidRDefault="00E625F3" w:rsidP="00F72668">
      <w:pPr>
        <w:ind w:left="720" w:hanging="720"/>
        <w:rPr>
          <w:rFonts w:cstheme="minorHAnsi"/>
        </w:rPr>
      </w:pPr>
      <w:r w:rsidRPr="002265BD">
        <w:rPr>
          <w:rFonts w:cstheme="minorHAnsi"/>
          <w:b/>
          <w:bCs/>
          <w:u w:val="single"/>
        </w:rPr>
        <w:t>Import</w:t>
      </w:r>
      <w:r w:rsidRPr="002265BD">
        <w:rPr>
          <w:rFonts w:cstheme="minorHAnsi"/>
        </w:rPr>
        <w:t xml:space="preserve"> – Files are removed from the file share and inserted directly into the Import Manager Database, which is located on the site’s </w:t>
      </w:r>
      <w:r w:rsidRPr="002265BD">
        <w:rPr>
          <w:rFonts w:cstheme="minorHAnsi"/>
          <w:u w:val="single"/>
        </w:rPr>
        <w:t>LOCAL</w:t>
      </w:r>
      <w:r w:rsidRPr="002265BD">
        <w:rPr>
          <w:rFonts w:cstheme="minorHAnsi"/>
        </w:rPr>
        <w:t xml:space="preserve"> MPOG Database Server.</w:t>
      </w:r>
    </w:p>
    <w:p w14:paraId="722AA950" w14:textId="3A592915" w:rsidR="00C9121F" w:rsidRDefault="00C9121F" w:rsidP="00F72668">
      <w:pPr>
        <w:ind w:left="720" w:hanging="720"/>
        <w:rPr>
          <w:rFonts w:cstheme="minorHAnsi"/>
          <w:b/>
          <w:bCs/>
          <w:u w:val="single"/>
        </w:rPr>
      </w:pPr>
      <w:r>
        <w:rPr>
          <w:rFonts w:cstheme="minorHAnsi"/>
          <w:b/>
          <w:bCs/>
          <w:u w:val="single"/>
        </w:rPr>
        <w:t>MPOG</w:t>
      </w:r>
      <w:r w:rsidRPr="006A44D5">
        <w:rPr>
          <w:rFonts w:cstheme="minorHAnsi"/>
          <w:b/>
          <w:bCs/>
        </w:rPr>
        <w:t xml:space="preserve"> </w:t>
      </w:r>
      <w:r w:rsidR="006A44D5" w:rsidRPr="006A44D5">
        <w:rPr>
          <w:rFonts w:cstheme="minorHAnsi"/>
        </w:rPr>
        <w:t>–</w:t>
      </w:r>
      <w:r w:rsidRPr="006A44D5">
        <w:rPr>
          <w:rFonts w:cstheme="minorHAnsi"/>
        </w:rPr>
        <w:t xml:space="preserve"> </w:t>
      </w:r>
      <w:r w:rsidR="006A44D5" w:rsidRPr="006A44D5">
        <w:rPr>
          <w:rFonts w:cstheme="minorHAnsi"/>
        </w:rPr>
        <w:t>T</w:t>
      </w:r>
      <w:r w:rsidRPr="006A44D5">
        <w:rPr>
          <w:rFonts w:cstheme="minorHAnsi"/>
        </w:rPr>
        <w:t xml:space="preserve">he Multicenter Perioperative Outcomes Group </w:t>
      </w:r>
    </w:p>
    <w:p w14:paraId="1218C54C" w14:textId="64C4EFA6" w:rsidR="004D6C7B" w:rsidRPr="002265BD" w:rsidRDefault="004D6C7B" w:rsidP="00F72668">
      <w:pPr>
        <w:ind w:left="720" w:hanging="720"/>
        <w:rPr>
          <w:rFonts w:cstheme="minorHAnsi"/>
        </w:rPr>
      </w:pPr>
      <w:r w:rsidRPr="002265BD">
        <w:rPr>
          <w:rFonts w:cstheme="minorHAnsi"/>
          <w:b/>
          <w:bCs/>
          <w:u w:val="single"/>
        </w:rPr>
        <w:t>Non-Funded sites</w:t>
      </w:r>
      <w:r w:rsidRPr="002265BD">
        <w:rPr>
          <w:rFonts w:cstheme="minorHAnsi"/>
        </w:rPr>
        <w:t xml:space="preserve"> – Sites participating in MPOG that are located outside the State of Michigan (USA).</w:t>
      </w:r>
    </w:p>
    <w:p w14:paraId="26D78E19" w14:textId="77777777" w:rsidR="00327A83" w:rsidRDefault="00327A83" w:rsidP="00F72668">
      <w:pPr>
        <w:ind w:left="720" w:hanging="720"/>
        <w:rPr>
          <w:rFonts w:cstheme="minorHAnsi"/>
          <w:b/>
          <w:bCs/>
          <w:u w:val="single"/>
        </w:rPr>
      </w:pPr>
    </w:p>
    <w:p w14:paraId="7A52171F" w14:textId="760DF3C8" w:rsidR="00327A83" w:rsidRDefault="00327A83" w:rsidP="00F72668">
      <w:pPr>
        <w:ind w:left="720" w:hanging="720"/>
        <w:rPr>
          <w:rFonts w:cstheme="minorHAnsi"/>
          <w:b/>
          <w:bCs/>
          <w:u w:val="single"/>
        </w:rPr>
      </w:pPr>
      <w:r w:rsidRPr="00EE08AA">
        <w:rPr>
          <w:rFonts w:cstheme="minorHAnsi"/>
          <w:b/>
          <w:bCs/>
          <w:u w:val="single"/>
        </w:rPr>
        <w:t>Privacy Preserving Record Linkage</w:t>
      </w:r>
      <w:r w:rsidR="009E3544">
        <w:rPr>
          <w:rFonts w:cstheme="minorHAnsi"/>
          <w:b/>
          <w:bCs/>
          <w:u w:val="single"/>
        </w:rPr>
        <w:t xml:space="preserve"> (PPRL)</w:t>
      </w:r>
      <w:r w:rsidRPr="00327A83">
        <w:rPr>
          <w:rFonts w:cstheme="minorHAnsi"/>
          <w:b/>
          <w:bCs/>
        </w:rPr>
        <w:t xml:space="preserve"> - </w:t>
      </w:r>
      <w:r w:rsidRPr="002265BD">
        <w:rPr>
          <w:rFonts w:cstheme="minorHAnsi"/>
        </w:rPr>
        <w:t>A system that creates a blinded record index by merging datasets across sites without PHI. It uses a hashing algorithm that is encrypted and cannot be decrypted.</w:t>
      </w:r>
      <w:r w:rsidR="0022621C">
        <w:rPr>
          <w:rFonts w:cstheme="minorHAnsi"/>
        </w:rPr>
        <w:t xml:space="preserve"> This was previously referred to as Blinded Record Index (BRI). The name is changed, but the process is the same.</w:t>
      </w:r>
    </w:p>
    <w:p w14:paraId="55AD240D" w14:textId="108D8CFB" w:rsidR="003F3E01" w:rsidRPr="003F3E01" w:rsidRDefault="003F3E01" w:rsidP="00F72668">
      <w:pPr>
        <w:ind w:left="720" w:hanging="720"/>
        <w:rPr>
          <w:rFonts w:cstheme="minorHAnsi"/>
          <w:u w:val="single"/>
        </w:rPr>
      </w:pPr>
      <w:r>
        <w:rPr>
          <w:rFonts w:cstheme="minorHAnsi"/>
          <w:b/>
          <w:bCs/>
          <w:u w:val="single"/>
        </w:rPr>
        <w:t>Transfer to MPOG</w:t>
      </w:r>
      <w:r w:rsidRPr="003F3E01">
        <w:rPr>
          <w:rFonts w:cstheme="minorHAnsi"/>
        </w:rPr>
        <w:t xml:space="preserve"> </w:t>
      </w:r>
      <w:r>
        <w:rPr>
          <w:rFonts w:cstheme="minorHAnsi"/>
        </w:rPr>
        <w:t>–</w:t>
      </w:r>
      <w:r w:rsidRPr="003F3E01">
        <w:rPr>
          <w:rFonts w:cstheme="minorHAnsi"/>
        </w:rPr>
        <w:t xml:space="preserve"> </w:t>
      </w:r>
      <w:r w:rsidRPr="002265BD">
        <w:rPr>
          <w:rFonts w:cstheme="minorHAnsi"/>
        </w:rPr>
        <w:t>Using the transfer utility within the MPOG application suite, surgical cases are uploaded to the central repository. This step is completed by the designated person (</w:t>
      </w:r>
      <w:r w:rsidR="00D23D58" w:rsidRPr="002265BD">
        <w:rPr>
          <w:rFonts w:cstheme="minorHAnsi"/>
        </w:rPr>
        <w:t>i.e.,</w:t>
      </w:r>
      <w:r w:rsidRPr="002265BD">
        <w:rPr>
          <w:rFonts w:cstheme="minorHAnsi"/>
        </w:rPr>
        <w:t xml:space="preserve"> ACQR, QI Champion, technical team member), and is completed </w:t>
      </w:r>
      <w:r w:rsidRPr="002265BD">
        <w:rPr>
          <w:rFonts w:cstheme="minorHAnsi"/>
          <w:u w:val="single"/>
        </w:rPr>
        <w:t>AFTER</w:t>
      </w:r>
      <w:r w:rsidRPr="002265BD">
        <w:rPr>
          <w:rFonts w:cstheme="minorHAnsi"/>
        </w:rPr>
        <w:t xml:space="preserve"> data has been validated, PHI </w:t>
      </w:r>
      <w:r w:rsidR="00210093" w:rsidRPr="002265BD">
        <w:rPr>
          <w:rFonts w:cstheme="minorHAnsi"/>
        </w:rPr>
        <w:t>Scrubbed and</w:t>
      </w:r>
      <w:r w:rsidRPr="002265BD">
        <w:rPr>
          <w:rFonts w:cstheme="minorHAnsi"/>
        </w:rPr>
        <w:t xml:space="preserve"> attested. This step transfers the data from the </w:t>
      </w:r>
      <w:r w:rsidRPr="002265BD">
        <w:rPr>
          <w:rFonts w:cstheme="minorHAnsi"/>
          <w:u w:val="single"/>
        </w:rPr>
        <w:t>Local</w:t>
      </w:r>
      <w:r w:rsidRPr="002265BD">
        <w:rPr>
          <w:rFonts w:cstheme="minorHAnsi"/>
        </w:rPr>
        <w:t xml:space="preserve"> MPOG Database to the </w:t>
      </w:r>
      <w:r w:rsidRPr="002265BD">
        <w:rPr>
          <w:rFonts w:cstheme="minorHAnsi"/>
          <w:u w:val="single"/>
        </w:rPr>
        <w:t>Central</w:t>
      </w:r>
      <w:r w:rsidRPr="002265BD">
        <w:rPr>
          <w:rFonts w:cstheme="minorHAnsi"/>
        </w:rPr>
        <w:t xml:space="preserve"> MPOG Database.</w:t>
      </w:r>
    </w:p>
    <w:p w14:paraId="2A3DEE7D" w14:textId="460700C3" w:rsidR="00E625F3" w:rsidRPr="002265BD" w:rsidRDefault="00E625F3" w:rsidP="00F72668">
      <w:pPr>
        <w:ind w:left="720" w:hanging="720"/>
        <w:rPr>
          <w:rFonts w:cstheme="minorHAnsi"/>
        </w:rPr>
      </w:pPr>
      <w:r w:rsidRPr="002265BD">
        <w:rPr>
          <w:rFonts w:cstheme="minorHAnsi"/>
          <w:b/>
          <w:bCs/>
          <w:u w:val="single"/>
        </w:rPr>
        <w:t>Upload</w:t>
      </w:r>
      <w:r w:rsidRPr="002265BD">
        <w:rPr>
          <w:rFonts w:cstheme="minorHAnsi"/>
        </w:rPr>
        <w:t xml:space="preserve"> – Using the transfer utility within the MPOG application suite, surgical cases are uploaded to the central repository. This step is completed by the designated person (</w:t>
      </w:r>
      <w:r w:rsidR="00D23D58" w:rsidRPr="002265BD">
        <w:rPr>
          <w:rFonts w:cstheme="minorHAnsi"/>
        </w:rPr>
        <w:t>i.e.,</w:t>
      </w:r>
      <w:r w:rsidRPr="002265BD">
        <w:rPr>
          <w:rFonts w:cstheme="minorHAnsi"/>
        </w:rPr>
        <w:t xml:space="preserve"> ACQR, QI Champion, technical team member), and is completed </w:t>
      </w:r>
      <w:r w:rsidRPr="002265BD">
        <w:rPr>
          <w:rFonts w:cstheme="minorHAnsi"/>
          <w:u w:val="single"/>
        </w:rPr>
        <w:t>AFTER</w:t>
      </w:r>
      <w:r w:rsidRPr="002265BD">
        <w:rPr>
          <w:rFonts w:cstheme="minorHAnsi"/>
        </w:rPr>
        <w:t xml:space="preserve"> data has been validated, PHI </w:t>
      </w:r>
      <w:r w:rsidR="00210093" w:rsidRPr="002265BD">
        <w:rPr>
          <w:rFonts w:cstheme="minorHAnsi"/>
        </w:rPr>
        <w:t>Scrubbed and</w:t>
      </w:r>
      <w:r w:rsidRPr="002265BD">
        <w:rPr>
          <w:rFonts w:cstheme="minorHAnsi"/>
        </w:rPr>
        <w:t xml:space="preserve"> attested. This step transfers the data from the </w:t>
      </w:r>
      <w:r w:rsidRPr="002265BD">
        <w:rPr>
          <w:rFonts w:cstheme="minorHAnsi"/>
          <w:u w:val="single"/>
        </w:rPr>
        <w:t>Local</w:t>
      </w:r>
      <w:r w:rsidRPr="002265BD">
        <w:rPr>
          <w:rFonts w:cstheme="minorHAnsi"/>
        </w:rPr>
        <w:t xml:space="preserve"> MPOG Database to the </w:t>
      </w:r>
      <w:r w:rsidRPr="002265BD">
        <w:rPr>
          <w:rFonts w:cstheme="minorHAnsi"/>
          <w:u w:val="single"/>
        </w:rPr>
        <w:t>Central</w:t>
      </w:r>
      <w:r w:rsidRPr="002265BD">
        <w:rPr>
          <w:rFonts w:cstheme="minorHAnsi"/>
        </w:rPr>
        <w:t xml:space="preserve"> MPOG Database.</w:t>
      </w:r>
    </w:p>
    <w:p w14:paraId="4F4B2061" w14:textId="029E149B" w:rsidR="00BF41D2" w:rsidRPr="002265BD" w:rsidRDefault="00E625F3" w:rsidP="00360D2A">
      <w:pPr>
        <w:ind w:left="720" w:hanging="720"/>
        <w:rPr>
          <w:rFonts w:cstheme="minorHAnsi"/>
        </w:rPr>
      </w:pPr>
      <w:r w:rsidRPr="002265BD">
        <w:rPr>
          <w:rFonts w:cstheme="minorHAnsi"/>
          <w:b/>
          <w:bCs/>
          <w:u w:val="single"/>
        </w:rPr>
        <w:t>Variable Mapping</w:t>
      </w:r>
      <w:r w:rsidRPr="002265BD">
        <w:rPr>
          <w:rFonts w:cstheme="minorHAnsi"/>
        </w:rPr>
        <w:t xml:space="preserve"> - This process of standardizing terms across multiple EHRs and across multiple sites allows for common data elements to be used for research or quality improvement purposes. Think of this as the process of translating the site’s AIMS Variables into the same language as all other MPOG Sites</w:t>
      </w:r>
      <w:r w:rsidR="0072795E" w:rsidRPr="002265BD">
        <w:rPr>
          <w:rFonts w:cstheme="minorHAnsi"/>
        </w:rPr>
        <w:t xml:space="preserve"> (</w:t>
      </w:r>
      <w:r w:rsidR="00D23D58" w:rsidRPr="002265BD">
        <w:rPr>
          <w:rFonts w:cstheme="minorHAnsi"/>
        </w:rPr>
        <w:t>i.e.,</w:t>
      </w:r>
      <w:r w:rsidR="0072795E" w:rsidRPr="002265BD">
        <w:rPr>
          <w:rFonts w:cstheme="minorHAnsi"/>
        </w:rPr>
        <w:t xml:space="preserve"> </w:t>
      </w:r>
      <w:r w:rsidR="004A7008" w:rsidRPr="002265BD">
        <w:rPr>
          <w:rFonts w:cstheme="minorHAnsi"/>
        </w:rPr>
        <w:t>Clinician is the same thing as Anesthesiologist)</w:t>
      </w:r>
      <w:r w:rsidR="00D23D58" w:rsidRPr="002265BD">
        <w:rPr>
          <w:rFonts w:cstheme="minorHAnsi"/>
        </w:rPr>
        <w:t xml:space="preserve">. </w:t>
      </w:r>
      <w:r w:rsidR="003F3E01" w:rsidRPr="003F3E01">
        <w:rPr>
          <w:rFonts w:cstheme="minorHAnsi"/>
        </w:rPr>
        <w:t>The Variable Mapper should be someone with clinical experience (Anesthesiologist, CRNA, RN, etc.). Although not recommended, this role can be filled by someone without clinical experience (</w:t>
      </w:r>
      <w:r w:rsidR="00D23D58" w:rsidRPr="003F3E01">
        <w:rPr>
          <w:rFonts w:cstheme="minorHAnsi"/>
        </w:rPr>
        <w:t>i.e.,</w:t>
      </w:r>
      <w:r w:rsidR="003F3E01" w:rsidRPr="003F3E01">
        <w:rPr>
          <w:rFonts w:cstheme="minorHAnsi"/>
        </w:rPr>
        <w:t xml:space="preserve"> IT Lead), as long as they have a clinical person to help as needed.</w:t>
      </w:r>
    </w:p>
    <w:sectPr w:rsidR="00BF41D2" w:rsidRPr="002265BD" w:rsidSect="007E7297">
      <w:headerReference w:type="first" r:id="rId49"/>
      <w:footerReference w:type="first" r:id="rId50"/>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E1F77" w14:textId="77777777" w:rsidR="00CA4956" w:rsidRDefault="00CA4956" w:rsidP="009C4743">
      <w:pPr>
        <w:spacing w:after="0" w:line="240" w:lineRule="auto"/>
      </w:pPr>
      <w:r>
        <w:separator/>
      </w:r>
    </w:p>
  </w:endnote>
  <w:endnote w:type="continuationSeparator" w:id="0">
    <w:p w14:paraId="4492EA89" w14:textId="77777777" w:rsidR="00CA4956" w:rsidRDefault="00CA4956" w:rsidP="009C4743">
      <w:pPr>
        <w:spacing w:after="0" w:line="240" w:lineRule="auto"/>
      </w:pPr>
      <w:r>
        <w:continuationSeparator/>
      </w:r>
    </w:p>
  </w:endnote>
  <w:endnote w:type="continuationNotice" w:id="1">
    <w:p w14:paraId="4BFA698C" w14:textId="77777777" w:rsidR="00CA4956" w:rsidRDefault="00CA4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E5772" w14:textId="740B50C1" w:rsidR="00E25ED7" w:rsidRDefault="000D435E" w:rsidP="000D435E">
    <w:pPr>
      <w:ind w:left="-270"/>
      <w:jc w:val="right"/>
    </w:pPr>
    <w:r w:rsidRPr="00BE5459">
      <w:t xml:space="preserve">MPOG help desk </w:t>
    </w:r>
    <w:bookmarkStart w:id="15" w:name="_Hlk178152988"/>
    <w:r w:rsidRPr="00BE5459">
      <w:t>(</w:t>
    </w:r>
    <w:hyperlink r:id="rId1" w:history="1">
      <w:r w:rsidRPr="00BE5459">
        <w:rPr>
          <w:rStyle w:val="Hyperlink"/>
        </w:rPr>
        <w:t>support@mpog.zendesk.com</w:t>
      </w:r>
    </w:hyperlink>
    <w:r w:rsidRPr="00BE5459">
      <w:t>)</w:t>
    </w:r>
    <w:bookmarkEnd w:id="15"/>
    <w:r>
      <w:tab/>
    </w:r>
    <w:r w:rsidR="002C5400">
      <w:tab/>
    </w:r>
    <w:r w:rsidR="002C5400">
      <w:tab/>
    </w:r>
    <w:r w:rsidR="002C5400">
      <w:tab/>
    </w:r>
    <w:r>
      <w:t xml:space="preserve">    </w:t>
    </w:r>
    <w:r w:rsidRPr="000D435E">
      <w:rPr>
        <w:color w:val="767171" w:themeColor="background2" w:themeShade="80"/>
      </w:rPr>
      <w:t xml:space="preserve">Last Updated: </w:t>
    </w:r>
    <w:r w:rsidRPr="000D435E">
      <w:rPr>
        <w:color w:val="767171" w:themeColor="background2" w:themeShade="80"/>
      </w:rPr>
      <w:fldChar w:fldCharType="begin"/>
    </w:r>
    <w:r w:rsidRPr="000D435E">
      <w:rPr>
        <w:color w:val="767171" w:themeColor="background2" w:themeShade="80"/>
      </w:rPr>
      <w:instrText xml:space="preserve"> DATE \@ "M/d/yyyy" </w:instrText>
    </w:r>
    <w:r w:rsidRPr="000D435E">
      <w:rPr>
        <w:color w:val="767171" w:themeColor="background2" w:themeShade="80"/>
      </w:rPr>
      <w:fldChar w:fldCharType="separate"/>
    </w:r>
    <w:r w:rsidR="007351CE">
      <w:rPr>
        <w:noProof/>
        <w:color w:val="767171" w:themeColor="background2" w:themeShade="80"/>
      </w:rPr>
      <w:t>6/23/2026</w:t>
    </w:r>
    <w:r w:rsidRPr="000D435E">
      <w:rPr>
        <w:color w:val="767171" w:themeColor="background2" w:themeShade="80"/>
      </w:rPr>
      <w:fldChar w:fldCharType="end"/>
    </w:r>
    <w:r w:rsidR="003F021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24F7" w14:textId="7FE915F2" w:rsidR="009A4253" w:rsidRDefault="009A4253" w:rsidP="002C5400">
    <w:pPr>
      <w:ind w:left="-360"/>
      <w:jc w:val="right"/>
    </w:pPr>
    <w:r w:rsidRPr="00BE5459">
      <w:t>MPOG help desk (</w:t>
    </w:r>
    <w:hyperlink r:id="rId1" w:history="1">
      <w:r w:rsidRPr="00BE5459">
        <w:rPr>
          <w:rStyle w:val="Hyperlink"/>
        </w:rPr>
        <w:t>support@mpog.zendesk.com</w:t>
      </w:r>
    </w:hyperlink>
    <w:r w:rsidRPr="00BE5459">
      <w:t>)</w:t>
    </w:r>
    <w:r>
      <w:tab/>
    </w:r>
    <w:r w:rsidR="002C5400">
      <w:tab/>
    </w:r>
    <w:r>
      <w:t xml:space="preserve">              </w:t>
    </w:r>
    <w:r>
      <w:tab/>
    </w:r>
    <w:r>
      <w:tab/>
    </w:r>
    <w:r w:rsidRPr="002C5400">
      <w:rPr>
        <w:color w:val="767171" w:themeColor="background2" w:themeShade="80"/>
      </w:rPr>
      <w:t xml:space="preserve">     </w:t>
    </w:r>
    <w:r w:rsidR="002C5400" w:rsidRPr="002C5400">
      <w:rPr>
        <w:color w:val="767171" w:themeColor="background2" w:themeShade="80"/>
      </w:rPr>
      <w:t>Last Updated:</w:t>
    </w:r>
    <w:r w:rsidRPr="002C5400">
      <w:rPr>
        <w:color w:val="767171" w:themeColor="background2" w:themeShade="80"/>
      </w:rPr>
      <w:t xml:space="preserve">  </w:t>
    </w:r>
    <w:r w:rsidRPr="002C5400">
      <w:rPr>
        <w:color w:val="767171" w:themeColor="background2" w:themeShade="80"/>
      </w:rPr>
      <w:fldChar w:fldCharType="begin"/>
    </w:r>
    <w:r w:rsidRPr="002C5400">
      <w:rPr>
        <w:color w:val="767171" w:themeColor="background2" w:themeShade="80"/>
      </w:rPr>
      <w:instrText xml:space="preserve"> DATE \@ "M/d/yyyy" </w:instrText>
    </w:r>
    <w:r w:rsidRPr="002C5400">
      <w:rPr>
        <w:color w:val="767171" w:themeColor="background2" w:themeShade="80"/>
      </w:rPr>
      <w:fldChar w:fldCharType="separate"/>
    </w:r>
    <w:r w:rsidR="007351CE">
      <w:rPr>
        <w:noProof/>
        <w:color w:val="767171" w:themeColor="background2" w:themeShade="80"/>
      </w:rPr>
      <w:t>6/23/2026</w:t>
    </w:r>
    <w:r w:rsidRPr="002C5400">
      <w:rPr>
        <w:color w:val="767171" w:themeColor="background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64774" w14:textId="77777777" w:rsidR="00CA4956" w:rsidRDefault="00CA4956" w:rsidP="009C4743">
      <w:pPr>
        <w:spacing w:after="0" w:line="240" w:lineRule="auto"/>
      </w:pPr>
      <w:r>
        <w:separator/>
      </w:r>
    </w:p>
  </w:footnote>
  <w:footnote w:type="continuationSeparator" w:id="0">
    <w:p w14:paraId="48B9C11F" w14:textId="77777777" w:rsidR="00CA4956" w:rsidRDefault="00CA4956" w:rsidP="009C4743">
      <w:pPr>
        <w:spacing w:after="0" w:line="240" w:lineRule="auto"/>
      </w:pPr>
      <w:r>
        <w:continuationSeparator/>
      </w:r>
    </w:p>
  </w:footnote>
  <w:footnote w:type="continuationNotice" w:id="1">
    <w:p w14:paraId="48AC1FD0" w14:textId="77777777" w:rsidR="00CA4956" w:rsidRDefault="00CA49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8C36" w14:textId="77777777" w:rsidR="00B6367F" w:rsidRPr="00D15F9F" w:rsidRDefault="00B6367F" w:rsidP="00B6367F">
    <w:pPr>
      <w:pStyle w:val="Header"/>
      <w:rPr>
        <w:color w:val="595959" w:themeColor="text1" w:themeTint="A6"/>
        <w:spacing w:val="60"/>
      </w:rPr>
    </w:pPr>
    <w:r>
      <w:rPr>
        <w:noProof/>
        <w:color w:val="7F7F7F" w:themeColor="background1" w:themeShade="7F"/>
        <w:spacing w:val="60"/>
      </w:rPr>
      <w:drawing>
        <wp:inline distT="0" distB="0" distL="0" distR="0" wp14:anchorId="5622E4B5" wp14:editId="5F1EF255">
          <wp:extent cx="1086433" cy="325582"/>
          <wp:effectExtent l="0" t="0" r="0" b="0"/>
          <wp:docPr id="350691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919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582" cy="328623"/>
                  </a:xfrm>
                  <a:prstGeom prst="rect">
                    <a:avLst/>
                  </a:prstGeom>
                  <a:noFill/>
                </pic:spPr>
              </pic:pic>
            </a:graphicData>
          </a:graphic>
        </wp:inline>
      </w:drawing>
    </w:r>
  </w:p>
  <w:p w14:paraId="02F79070" w14:textId="6B02F172" w:rsidR="00E25ED7" w:rsidRDefault="00E25ED7" w:rsidP="00B6367F">
    <w:pPr>
      <w:pStyle w:val="Header"/>
      <w:jc w:val="right"/>
    </w:pPr>
    <w:r w:rsidRPr="00D15F9F">
      <w:rPr>
        <w:color w:val="595959" w:themeColor="text1" w:themeTint="A6"/>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A0F1" w14:textId="679FE5C3" w:rsidR="007426B0" w:rsidRDefault="007426B0" w:rsidP="007426B0">
    <w:pPr>
      <w:pStyle w:val="Header"/>
      <w:rPr>
        <w:color w:val="7F7F7F" w:themeColor="background1" w:themeShade="7F"/>
        <w:spacing w:val="60"/>
      </w:rPr>
    </w:pPr>
  </w:p>
  <w:p w14:paraId="4BD6A69E" w14:textId="77777777" w:rsidR="002C5400" w:rsidRDefault="002C54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C396C" w14:textId="77777777" w:rsidR="00A86F9B" w:rsidRPr="004A7D54" w:rsidRDefault="00A86F9B" w:rsidP="00A86F9B">
    <w:pPr>
      <w:pStyle w:val="Header"/>
      <w:rPr>
        <w:color w:val="595959" w:themeColor="text1" w:themeTint="A6"/>
        <w:spacing w:val="60"/>
      </w:rPr>
    </w:pPr>
    <w:r>
      <w:rPr>
        <w:noProof/>
        <w:color w:val="7F7F7F" w:themeColor="background1" w:themeShade="7F"/>
        <w:spacing w:val="60"/>
      </w:rPr>
      <w:drawing>
        <wp:inline distT="0" distB="0" distL="0" distR="0" wp14:anchorId="0DFA1C59" wp14:editId="64DBFFFC">
          <wp:extent cx="1086433" cy="325582"/>
          <wp:effectExtent l="0" t="0" r="0" b="0"/>
          <wp:docPr id="5129578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5784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582" cy="328623"/>
                  </a:xfrm>
                  <a:prstGeom prst="rect">
                    <a:avLst/>
                  </a:prstGeom>
                  <a:noFill/>
                </pic:spPr>
              </pic:pic>
            </a:graphicData>
          </a:graphic>
        </wp:inline>
      </w:drawing>
    </w:r>
  </w:p>
  <w:p w14:paraId="72CAD33A" w14:textId="4D9F916A" w:rsidR="00A86F9B" w:rsidRPr="00A86F9B" w:rsidRDefault="00A86F9B" w:rsidP="00A86F9B">
    <w:pPr>
      <w:pStyle w:val="Header"/>
      <w:jc w:val="right"/>
    </w:pPr>
    <w:r w:rsidRPr="004A7D54">
      <w:rPr>
        <w:color w:val="595959" w:themeColor="text1" w:themeTint="A6"/>
        <w:spacing w:val="60"/>
      </w:rPr>
      <w:t>Page</w:t>
    </w:r>
    <w:r>
      <w:t xml:space="preserve"> | </w:t>
    </w:r>
    <w:r>
      <w:fldChar w:fldCharType="begin"/>
    </w:r>
    <w:r>
      <w:instrText xml:space="preserve"> PAGE   \* MERGEFORMAT </w:instrText>
    </w:r>
    <w:r>
      <w:fldChar w:fldCharType="separate"/>
    </w:r>
    <w:r>
      <w:t>20</w:t>
    </w:r>
    <w:r>
      <w:rPr>
        <w:b/>
        <w:bCs/>
        <w:noProof/>
      </w:rPr>
      <w:fldChar w:fldCharType="end"/>
    </w:r>
  </w:p>
  <w:p w14:paraId="6A1650ED" w14:textId="77777777" w:rsidR="00A86F9B" w:rsidRDefault="00A86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EE8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F0211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DE45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A2FA4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8429B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F44C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3035B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A6852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F23E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0E6D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336F5"/>
    <w:multiLevelType w:val="hybridMultilevel"/>
    <w:tmpl w:val="3BD232C2"/>
    <w:lvl w:ilvl="0" w:tplc="BE2E9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E77DB"/>
    <w:multiLevelType w:val="hybridMultilevel"/>
    <w:tmpl w:val="CE842E3E"/>
    <w:lvl w:ilvl="0" w:tplc="BE2E98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CC47D2"/>
    <w:multiLevelType w:val="hybridMultilevel"/>
    <w:tmpl w:val="07522B00"/>
    <w:lvl w:ilvl="0" w:tplc="F06C27AA">
      <w:start w:val="1"/>
      <w:numFmt w:val="bullet"/>
      <w:lvlText w:val="•"/>
      <w:lvlJc w:val="left"/>
      <w:pPr>
        <w:tabs>
          <w:tab w:val="num" w:pos="720"/>
        </w:tabs>
        <w:ind w:left="720" w:hanging="360"/>
      </w:pPr>
      <w:rPr>
        <w:rFonts w:ascii="Arial" w:hAnsi="Arial" w:hint="default"/>
      </w:rPr>
    </w:lvl>
    <w:lvl w:ilvl="1" w:tplc="1F2C4592">
      <w:numFmt w:val="bullet"/>
      <w:lvlText w:val="•"/>
      <w:lvlJc w:val="left"/>
      <w:pPr>
        <w:tabs>
          <w:tab w:val="num" w:pos="1440"/>
        </w:tabs>
        <w:ind w:left="1440" w:hanging="360"/>
      </w:pPr>
      <w:rPr>
        <w:rFonts w:ascii="Arial" w:hAnsi="Arial" w:hint="default"/>
      </w:rPr>
    </w:lvl>
    <w:lvl w:ilvl="2" w:tplc="4164F0AA" w:tentative="1">
      <w:start w:val="1"/>
      <w:numFmt w:val="bullet"/>
      <w:lvlText w:val="•"/>
      <w:lvlJc w:val="left"/>
      <w:pPr>
        <w:tabs>
          <w:tab w:val="num" w:pos="2160"/>
        </w:tabs>
        <w:ind w:left="2160" w:hanging="360"/>
      </w:pPr>
      <w:rPr>
        <w:rFonts w:ascii="Arial" w:hAnsi="Arial" w:hint="default"/>
      </w:rPr>
    </w:lvl>
    <w:lvl w:ilvl="3" w:tplc="3BCA1396" w:tentative="1">
      <w:start w:val="1"/>
      <w:numFmt w:val="bullet"/>
      <w:lvlText w:val="•"/>
      <w:lvlJc w:val="left"/>
      <w:pPr>
        <w:tabs>
          <w:tab w:val="num" w:pos="2880"/>
        </w:tabs>
        <w:ind w:left="2880" w:hanging="360"/>
      </w:pPr>
      <w:rPr>
        <w:rFonts w:ascii="Arial" w:hAnsi="Arial" w:hint="default"/>
      </w:rPr>
    </w:lvl>
    <w:lvl w:ilvl="4" w:tplc="B6660D0C" w:tentative="1">
      <w:start w:val="1"/>
      <w:numFmt w:val="bullet"/>
      <w:lvlText w:val="•"/>
      <w:lvlJc w:val="left"/>
      <w:pPr>
        <w:tabs>
          <w:tab w:val="num" w:pos="3600"/>
        </w:tabs>
        <w:ind w:left="3600" w:hanging="360"/>
      </w:pPr>
      <w:rPr>
        <w:rFonts w:ascii="Arial" w:hAnsi="Arial" w:hint="default"/>
      </w:rPr>
    </w:lvl>
    <w:lvl w:ilvl="5" w:tplc="C4C2EBB6" w:tentative="1">
      <w:start w:val="1"/>
      <w:numFmt w:val="bullet"/>
      <w:lvlText w:val="•"/>
      <w:lvlJc w:val="left"/>
      <w:pPr>
        <w:tabs>
          <w:tab w:val="num" w:pos="4320"/>
        </w:tabs>
        <w:ind w:left="4320" w:hanging="360"/>
      </w:pPr>
      <w:rPr>
        <w:rFonts w:ascii="Arial" w:hAnsi="Arial" w:hint="default"/>
      </w:rPr>
    </w:lvl>
    <w:lvl w:ilvl="6" w:tplc="526207D6" w:tentative="1">
      <w:start w:val="1"/>
      <w:numFmt w:val="bullet"/>
      <w:lvlText w:val="•"/>
      <w:lvlJc w:val="left"/>
      <w:pPr>
        <w:tabs>
          <w:tab w:val="num" w:pos="5040"/>
        </w:tabs>
        <w:ind w:left="5040" w:hanging="360"/>
      </w:pPr>
      <w:rPr>
        <w:rFonts w:ascii="Arial" w:hAnsi="Arial" w:hint="default"/>
      </w:rPr>
    </w:lvl>
    <w:lvl w:ilvl="7" w:tplc="DE4A5E8C" w:tentative="1">
      <w:start w:val="1"/>
      <w:numFmt w:val="bullet"/>
      <w:lvlText w:val="•"/>
      <w:lvlJc w:val="left"/>
      <w:pPr>
        <w:tabs>
          <w:tab w:val="num" w:pos="5760"/>
        </w:tabs>
        <w:ind w:left="5760" w:hanging="360"/>
      </w:pPr>
      <w:rPr>
        <w:rFonts w:ascii="Arial" w:hAnsi="Arial" w:hint="default"/>
      </w:rPr>
    </w:lvl>
    <w:lvl w:ilvl="8" w:tplc="B5B428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9F9438D"/>
    <w:multiLevelType w:val="hybridMultilevel"/>
    <w:tmpl w:val="9BACAB8A"/>
    <w:lvl w:ilvl="0" w:tplc="730CFD16">
      <w:start w:val="1"/>
      <w:numFmt w:val="bullet"/>
      <w:lvlText w:val="•"/>
      <w:lvlJc w:val="left"/>
      <w:pPr>
        <w:tabs>
          <w:tab w:val="num" w:pos="720"/>
        </w:tabs>
        <w:ind w:left="720" w:hanging="360"/>
      </w:pPr>
      <w:rPr>
        <w:rFonts w:ascii="Arial" w:hAnsi="Arial" w:hint="default"/>
      </w:rPr>
    </w:lvl>
    <w:lvl w:ilvl="1" w:tplc="FB6E2CEC">
      <w:numFmt w:val="bullet"/>
      <w:lvlText w:val="•"/>
      <w:lvlJc w:val="left"/>
      <w:pPr>
        <w:tabs>
          <w:tab w:val="num" w:pos="1440"/>
        </w:tabs>
        <w:ind w:left="1440" w:hanging="360"/>
      </w:pPr>
      <w:rPr>
        <w:rFonts w:ascii="Arial" w:hAnsi="Arial" w:hint="default"/>
      </w:rPr>
    </w:lvl>
    <w:lvl w:ilvl="2" w:tplc="CAC8FA0C" w:tentative="1">
      <w:start w:val="1"/>
      <w:numFmt w:val="bullet"/>
      <w:lvlText w:val="•"/>
      <w:lvlJc w:val="left"/>
      <w:pPr>
        <w:tabs>
          <w:tab w:val="num" w:pos="2160"/>
        </w:tabs>
        <w:ind w:left="2160" w:hanging="360"/>
      </w:pPr>
      <w:rPr>
        <w:rFonts w:ascii="Arial" w:hAnsi="Arial" w:hint="default"/>
      </w:rPr>
    </w:lvl>
    <w:lvl w:ilvl="3" w:tplc="4FF03DFA" w:tentative="1">
      <w:start w:val="1"/>
      <w:numFmt w:val="bullet"/>
      <w:lvlText w:val="•"/>
      <w:lvlJc w:val="left"/>
      <w:pPr>
        <w:tabs>
          <w:tab w:val="num" w:pos="2880"/>
        </w:tabs>
        <w:ind w:left="2880" w:hanging="360"/>
      </w:pPr>
      <w:rPr>
        <w:rFonts w:ascii="Arial" w:hAnsi="Arial" w:hint="default"/>
      </w:rPr>
    </w:lvl>
    <w:lvl w:ilvl="4" w:tplc="1AF0ACAC" w:tentative="1">
      <w:start w:val="1"/>
      <w:numFmt w:val="bullet"/>
      <w:lvlText w:val="•"/>
      <w:lvlJc w:val="left"/>
      <w:pPr>
        <w:tabs>
          <w:tab w:val="num" w:pos="3600"/>
        </w:tabs>
        <w:ind w:left="3600" w:hanging="360"/>
      </w:pPr>
      <w:rPr>
        <w:rFonts w:ascii="Arial" w:hAnsi="Arial" w:hint="default"/>
      </w:rPr>
    </w:lvl>
    <w:lvl w:ilvl="5" w:tplc="B1AC7F2E" w:tentative="1">
      <w:start w:val="1"/>
      <w:numFmt w:val="bullet"/>
      <w:lvlText w:val="•"/>
      <w:lvlJc w:val="left"/>
      <w:pPr>
        <w:tabs>
          <w:tab w:val="num" w:pos="4320"/>
        </w:tabs>
        <w:ind w:left="4320" w:hanging="360"/>
      </w:pPr>
      <w:rPr>
        <w:rFonts w:ascii="Arial" w:hAnsi="Arial" w:hint="default"/>
      </w:rPr>
    </w:lvl>
    <w:lvl w:ilvl="6" w:tplc="98AC809C" w:tentative="1">
      <w:start w:val="1"/>
      <w:numFmt w:val="bullet"/>
      <w:lvlText w:val="•"/>
      <w:lvlJc w:val="left"/>
      <w:pPr>
        <w:tabs>
          <w:tab w:val="num" w:pos="5040"/>
        </w:tabs>
        <w:ind w:left="5040" w:hanging="360"/>
      </w:pPr>
      <w:rPr>
        <w:rFonts w:ascii="Arial" w:hAnsi="Arial" w:hint="default"/>
      </w:rPr>
    </w:lvl>
    <w:lvl w:ilvl="7" w:tplc="5FD022C0" w:tentative="1">
      <w:start w:val="1"/>
      <w:numFmt w:val="bullet"/>
      <w:lvlText w:val="•"/>
      <w:lvlJc w:val="left"/>
      <w:pPr>
        <w:tabs>
          <w:tab w:val="num" w:pos="5760"/>
        </w:tabs>
        <w:ind w:left="5760" w:hanging="360"/>
      </w:pPr>
      <w:rPr>
        <w:rFonts w:ascii="Arial" w:hAnsi="Arial" w:hint="default"/>
      </w:rPr>
    </w:lvl>
    <w:lvl w:ilvl="8" w:tplc="A36633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8B0BCF"/>
    <w:multiLevelType w:val="hybridMultilevel"/>
    <w:tmpl w:val="633E9F30"/>
    <w:lvl w:ilvl="0" w:tplc="ED58FE10">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7E349F"/>
    <w:multiLevelType w:val="hybridMultilevel"/>
    <w:tmpl w:val="E49CBA58"/>
    <w:lvl w:ilvl="0" w:tplc="ED58FE1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D30D8"/>
    <w:multiLevelType w:val="hybridMultilevel"/>
    <w:tmpl w:val="029EACC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180F2A91"/>
    <w:multiLevelType w:val="hybridMultilevel"/>
    <w:tmpl w:val="95E4D67A"/>
    <w:lvl w:ilvl="0" w:tplc="CFEAC6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7901C9"/>
    <w:multiLevelType w:val="hybridMultilevel"/>
    <w:tmpl w:val="4CA2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182E53"/>
    <w:multiLevelType w:val="hybridMultilevel"/>
    <w:tmpl w:val="A3D0E020"/>
    <w:lvl w:ilvl="0" w:tplc="BE2E98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C60AF"/>
    <w:multiLevelType w:val="hybridMultilevel"/>
    <w:tmpl w:val="DD8E13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1C39711B"/>
    <w:multiLevelType w:val="hybridMultilevel"/>
    <w:tmpl w:val="C3FC179A"/>
    <w:lvl w:ilvl="0" w:tplc="BE2E98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518E5"/>
    <w:multiLevelType w:val="multilevel"/>
    <w:tmpl w:val="A1A4A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100FA2"/>
    <w:multiLevelType w:val="hybridMultilevel"/>
    <w:tmpl w:val="DFB6EFF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2618284D"/>
    <w:multiLevelType w:val="hybridMultilevel"/>
    <w:tmpl w:val="7A94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4128EF"/>
    <w:multiLevelType w:val="hybridMultilevel"/>
    <w:tmpl w:val="7298C750"/>
    <w:lvl w:ilvl="0" w:tplc="BE2E98E2">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282C589D"/>
    <w:multiLevelType w:val="hybridMultilevel"/>
    <w:tmpl w:val="6C14BD96"/>
    <w:lvl w:ilvl="0" w:tplc="BE2E9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32B93"/>
    <w:multiLevelType w:val="hybridMultilevel"/>
    <w:tmpl w:val="22D8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8A7FC6"/>
    <w:multiLevelType w:val="hybridMultilevel"/>
    <w:tmpl w:val="5582CF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2AF050D"/>
    <w:multiLevelType w:val="hybridMultilevel"/>
    <w:tmpl w:val="7E2245BA"/>
    <w:lvl w:ilvl="0" w:tplc="CC485E3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71651D"/>
    <w:multiLevelType w:val="hybridMultilevel"/>
    <w:tmpl w:val="AF16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9D0759"/>
    <w:multiLevelType w:val="hybridMultilevel"/>
    <w:tmpl w:val="0EFE947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52AE11A8"/>
    <w:multiLevelType w:val="hybridMultilevel"/>
    <w:tmpl w:val="1CF41B00"/>
    <w:lvl w:ilvl="0" w:tplc="22C40D5A">
      <w:start w:val="1"/>
      <w:numFmt w:val="bullet"/>
      <w:lvlText w:val="•"/>
      <w:lvlJc w:val="left"/>
      <w:pPr>
        <w:tabs>
          <w:tab w:val="num" w:pos="720"/>
        </w:tabs>
        <w:ind w:left="720" w:hanging="360"/>
      </w:pPr>
      <w:rPr>
        <w:rFonts w:ascii="Arial" w:hAnsi="Arial" w:hint="default"/>
      </w:rPr>
    </w:lvl>
    <w:lvl w:ilvl="1" w:tplc="8EE8D50A" w:tentative="1">
      <w:start w:val="1"/>
      <w:numFmt w:val="bullet"/>
      <w:lvlText w:val="•"/>
      <w:lvlJc w:val="left"/>
      <w:pPr>
        <w:tabs>
          <w:tab w:val="num" w:pos="1440"/>
        </w:tabs>
        <w:ind w:left="1440" w:hanging="360"/>
      </w:pPr>
      <w:rPr>
        <w:rFonts w:ascii="Arial" w:hAnsi="Arial" w:hint="default"/>
      </w:rPr>
    </w:lvl>
    <w:lvl w:ilvl="2" w:tplc="7C068B0A" w:tentative="1">
      <w:start w:val="1"/>
      <w:numFmt w:val="bullet"/>
      <w:lvlText w:val="•"/>
      <w:lvlJc w:val="left"/>
      <w:pPr>
        <w:tabs>
          <w:tab w:val="num" w:pos="2160"/>
        </w:tabs>
        <w:ind w:left="2160" w:hanging="360"/>
      </w:pPr>
      <w:rPr>
        <w:rFonts w:ascii="Arial" w:hAnsi="Arial" w:hint="default"/>
      </w:rPr>
    </w:lvl>
    <w:lvl w:ilvl="3" w:tplc="A6CC8886" w:tentative="1">
      <w:start w:val="1"/>
      <w:numFmt w:val="bullet"/>
      <w:lvlText w:val="•"/>
      <w:lvlJc w:val="left"/>
      <w:pPr>
        <w:tabs>
          <w:tab w:val="num" w:pos="2880"/>
        </w:tabs>
        <w:ind w:left="2880" w:hanging="360"/>
      </w:pPr>
      <w:rPr>
        <w:rFonts w:ascii="Arial" w:hAnsi="Arial" w:hint="default"/>
      </w:rPr>
    </w:lvl>
    <w:lvl w:ilvl="4" w:tplc="F6A4B382" w:tentative="1">
      <w:start w:val="1"/>
      <w:numFmt w:val="bullet"/>
      <w:lvlText w:val="•"/>
      <w:lvlJc w:val="left"/>
      <w:pPr>
        <w:tabs>
          <w:tab w:val="num" w:pos="3600"/>
        </w:tabs>
        <w:ind w:left="3600" w:hanging="360"/>
      </w:pPr>
      <w:rPr>
        <w:rFonts w:ascii="Arial" w:hAnsi="Arial" w:hint="default"/>
      </w:rPr>
    </w:lvl>
    <w:lvl w:ilvl="5" w:tplc="32D8D134" w:tentative="1">
      <w:start w:val="1"/>
      <w:numFmt w:val="bullet"/>
      <w:lvlText w:val="•"/>
      <w:lvlJc w:val="left"/>
      <w:pPr>
        <w:tabs>
          <w:tab w:val="num" w:pos="4320"/>
        </w:tabs>
        <w:ind w:left="4320" w:hanging="360"/>
      </w:pPr>
      <w:rPr>
        <w:rFonts w:ascii="Arial" w:hAnsi="Arial" w:hint="default"/>
      </w:rPr>
    </w:lvl>
    <w:lvl w:ilvl="6" w:tplc="31E477B2" w:tentative="1">
      <w:start w:val="1"/>
      <w:numFmt w:val="bullet"/>
      <w:lvlText w:val="•"/>
      <w:lvlJc w:val="left"/>
      <w:pPr>
        <w:tabs>
          <w:tab w:val="num" w:pos="5040"/>
        </w:tabs>
        <w:ind w:left="5040" w:hanging="360"/>
      </w:pPr>
      <w:rPr>
        <w:rFonts w:ascii="Arial" w:hAnsi="Arial" w:hint="default"/>
      </w:rPr>
    </w:lvl>
    <w:lvl w:ilvl="7" w:tplc="5D4C8610" w:tentative="1">
      <w:start w:val="1"/>
      <w:numFmt w:val="bullet"/>
      <w:lvlText w:val="•"/>
      <w:lvlJc w:val="left"/>
      <w:pPr>
        <w:tabs>
          <w:tab w:val="num" w:pos="5760"/>
        </w:tabs>
        <w:ind w:left="5760" w:hanging="360"/>
      </w:pPr>
      <w:rPr>
        <w:rFonts w:ascii="Arial" w:hAnsi="Arial" w:hint="default"/>
      </w:rPr>
    </w:lvl>
    <w:lvl w:ilvl="8" w:tplc="AB9E5B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E803E2"/>
    <w:multiLevelType w:val="hybridMultilevel"/>
    <w:tmpl w:val="692646D6"/>
    <w:lvl w:ilvl="0" w:tplc="BE2E98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B3259B1"/>
    <w:multiLevelType w:val="hybridMultilevel"/>
    <w:tmpl w:val="3D3EEA66"/>
    <w:lvl w:ilvl="0" w:tplc="CD7C8A9E">
      <w:start w:val="1"/>
      <w:numFmt w:val="bullet"/>
      <w:lvlText w:val="•"/>
      <w:lvlJc w:val="left"/>
      <w:pPr>
        <w:tabs>
          <w:tab w:val="num" w:pos="720"/>
        </w:tabs>
        <w:ind w:left="720" w:hanging="360"/>
      </w:pPr>
      <w:rPr>
        <w:rFonts w:ascii="Arial" w:hAnsi="Arial" w:hint="default"/>
      </w:rPr>
    </w:lvl>
    <w:lvl w:ilvl="1" w:tplc="4CB88DD4" w:tentative="1">
      <w:start w:val="1"/>
      <w:numFmt w:val="bullet"/>
      <w:lvlText w:val="•"/>
      <w:lvlJc w:val="left"/>
      <w:pPr>
        <w:tabs>
          <w:tab w:val="num" w:pos="1440"/>
        </w:tabs>
        <w:ind w:left="1440" w:hanging="360"/>
      </w:pPr>
      <w:rPr>
        <w:rFonts w:ascii="Arial" w:hAnsi="Arial" w:hint="default"/>
      </w:rPr>
    </w:lvl>
    <w:lvl w:ilvl="2" w:tplc="8BF00C78" w:tentative="1">
      <w:start w:val="1"/>
      <w:numFmt w:val="bullet"/>
      <w:lvlText w:val="•"/>
      <w:lvlJc w:val="left"/>
      <w:pPr>
        <w:tabs>
          <w:tab w:val="num" w:pos="2160"/>
        </w:tabs>
        <w:ind w:left="2160" w:hanging="360"/>
      </w:pPr>
      <w:rPr>
        <w:rFonts w:ascii="Arial" w:hAnsi="Arial" w:hint="default"/>
      </w:rPr>
    </w:lvl>
    <w:lvl w:ilvl="3" w:tplc="D390FC7A" w:tentative="1">
      <w:start w:val="1"/>
      <w:numFmt w:val="bullet"/>
      <w:lvlText w:val="•"/>
      <w:lvlJc w:val="left"/>
      <w:pPr>
        <w:tabs>
          <w:tab w:val="num" w:pos="2880"/>
        </w:tabs>
        <w:ind w:left="2880" w:hanging="360"/>
      </w:pPr>
      <w:rPr>
        <w:rFonts w:ascii="Arial" w:hAnsi="Arial" w:hint="default"/>
      </w:rPr>
    </w:lvl>
    <w:lvl w:ilvl="4" w:tplc="59B4A050" w:tentative="1">
      <w:start w:val="1"/>
      <w:numFmt w:val="bullet"/>
      <w:lvlText w:val="•"/>
      <w:lvlJc w:val="left"/>
      <w:pPr>
        <w:tabs>
          <w:tab w:val="num" w:pos="3600"/>
        </w:tabs>
        <w:ind w:left="3600" w:hanging="360"/>
      </w:pPr>
      <w:rPr>
        <w:rFonts w:ascii="Arial" w:hAnsi="Arial" w:hint="default"/>
      </w:rPr>
    </w:lvl>
    <w:lvl w:ilvl="5" w:tplc="C3481644" w:tentative="1">
      <w:start w:val="1"/>
      <w:numFmt w:val="bullet"/>
      <w:lvlText w:val="•"/>
      <w:lvlJc w:val="left"/>
      <w:pPr>
        <w:tabs>
          <w:tab w:val="num" w:pos="4320"/>
        </w:tabs>
        <w:ind w:left="4320" w:hanging="360"/>
      </w:pPr>
      <w:rPr>
        <w:rFonts w:ascii="Arial" w:hAnsi="Arial" w:hint="default"/>
      </w:rPr>
    </w:lvl>
    <w:lvl w:ilvl="6" w:tplc="B63E0862" w:tentative="1">
      <w:start w:val="1"/>
      <w:numFmt w:val="bullet"/>
      <w:lvlText w:val="•"/>
      <w:lvlJc w:val="left"/>
      <w:pPr>
        <w:tabs>
          <w:tab w:val="num" w:pos="5040"/>
        </w:tabs>
        <w:ind w:left="5040" w:hanging="360"/>
      </w:pPr>
      <w:rPr>
        <w:rFonts w:ascii="Arial" w:hAnsi="Arial" w:hint="default"/>
      </w:rPr>
    </w:lvl>
    <w:lvl w:ilvl="7" w:tplc="0DA61296" w:tentative="1">
      <w:start w:val="1"/>
      <w:numFmt w:val="bullet"/>
      <w:lvlText w:val="•"/>
      <w:lvlJc w:val="left"/>
      <w:pPr>
        <w:tabs>
          <w:tab w:val="num" w:pos="5760"/>
        </w:tabs>
        <w:ind w:left="5760" w:hanging="360"/>
      </w:pPr>
      <w:rPr>
        <w:rFonts w:ascii="Arial" w:hAnsi="Arial" w:hint="default"/>
      </w:rPr>
    </w:lvl>
    <w:lvl w:ilvl="8" w:tplc="83D8958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B6B6103"/>
    <w:multiLevelType w:val="hybridMultilevel"/>
    <w:tmpl w:val="E86C1688"/>
    <w:lvl w:ilvl="0" w:tplc="BE2E9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D143F"/>
    <w:multiLevelType w:val="hybridMultilevel"/>
    <w:tmpl w:val="D5B4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F51913"/>
    <w:multiLevelType w:val="hybridMultilevel"/>
    <w:tmpl w:val="6534E2B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8" w15:restartNumberingAfterBreak="0">
    <w:nsid w:val="68183D3A"/>
    <w:multiLevelType w:val="hybridMultilevel"/>
    <w:tmpl w:val="AFE2F9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14CAB"/>
    <w:multiLevelType w:val="hybridMultilevel"/>
    <w:tmpl w:val="F5788230"/>
    <w:lvl w:ilvl="0" w:tplc="ED58FE10">
      <w:start w:val="1"/>
      <w:numFmt w:val="bullet"/>
      <w:lvlText w:val="•"/>
      <w:lvlJc w:val="left"/>
      <w:pPr>
        <w:tabs>
          <w:tab w:val="num" w:pos="720"/>
        </w:tabs>
        <w:ind w:left="720" w:hanging="360"/>
      </w:pPr>
      <w:rPr>
        <w:rFonts w:ascii="Arial" w:hAnsi="Arial" w:hint="default"/>
      </w:rPr>
    </w:lvl>
    <w:lvl w:ilvl="1" w:tplc="624C5D98">
      <w:numFmt w:val="bullet"/>
      <w:lvlText w:val="•"/>
      <w:lvlJc w:val="left"/>
      <w:pPr>
        <w:tabs>
          <w:tab w:val="num" w:pos="1440"/>
        </w:tabs>
        <w:ind w:left="1440" w:hanging="360"/>
      </w:pPr>
      <w:rPr>
        <w:rFonts w:ascii="Arial" w:hAnsi="Arial" w:hint="default"/>
      </w:rPr>
    </w:lvl>
    <w:lvl w:ilvl="2" w:tplc="E43A24FA">
      <w:start w:val="1"/>
      <w:numFmt w:val="bullet"/>
      <w:lvlText w:val="•"/>
      <w:lvlJc w:val="left"/>
      <w:pPr>
        <w:tabs>
          <w:tab w:val="num" w:pos="2160"/>
        </w:tabs>
        <w:ind w:left="2160" w:hanging="360"/>
      </w:pPr>
      <w:rPr>
        <w:rFonts w:ascii="Arial" w:hAnsi="Arial" w:hint="default"/>
      </w:rPr>
    </w:lvl>
    <w:lvl w:ilvl="3" w:tplc="D3EA5066" w:tentative="1">
      <w:start w:val="1"/>
      <w:numFmt w:val="bullet"/>
      <w:lvlText w:val="•"/>
      <w:lvlJc w:val="left"/>
      <w:pPr>
        <w:tabs>
          <w:tab w:val="num" w:pos="2880"/>
        </w:tabs>
        <w:ind w:left="2880" w:hanging="360"/>
      </w:pPr>
      <w:rPr>
        <w:rFonts w:ascii="Arial" w:hAnsi="Arial" w:hint="default"/>
      </w:rPr>
    </w:lvl>
    <w:lvl w:ilvl="4" w:tplc="EF982282" w:tentative="1">
      <w:start w:val="1"/>
      <w:numFmt w:val="bullet"/>
      <w:lvlText w:val="•"/>
      <w:lvlJc w:val="left"/>
      <w:pPr>
        <w:tabs>
          <w:tab w:val="num" w:pos="3600"/>
        </w:tabs>
        <w:ind w:left="3600" w:hanging="360"/>
      </w:pPr>
      <w:rPr>
        <w:rFonts w:ascii="Arial" w:hAnsi="Arial" w:hint="default"/>
      </w:rPr>
    </w:lvl>
    <w:lvl w:ilvl="5" w:tplc="37A872E2" w:tentative="1">
      <w:start w:val="1"/>
      <w:numFmt w:val="bullet"/>
      <w:lvlText w:val="•"/>
      <w:lvlJc w:val="left"/>
      <w:pPr>
        <w:tabs>
          <w:tab w:val="num" w:pos="4320"/>
        </w:tabs>
        <w:ind w:left="4320" w:hanging="360"/>
      </w:pPr>
      <w:rPr>
        <w:rFonts w:ascii="Arial" w:hAnsi="Arial" w:hint="default"/>
      </w:rPr>
    </w:lvl>
    <w:lvl w:ilvl="6" w:tplc="BF4C7214" w:tentative="1">
      <w:start w:val="1"/>
      <w:numFmt w:val="bullet"/>
      <w:lvlText w:val="•"/>
      <w:lvlJc w:val="left"/>
      <w:pPr>
        <w:tabs>
          <w:tab w:val="num" w:pos="5040"/>
        </w:tabs>
        <w:ind w:left="5040" w:hanging="360"/>
      </w:pPr>
      <w:rPr>
        <w:rFonts w:ascii="Arial" w:hAnsi="Arial" w:hint="default"/>
      </w:rPr>
    </w:lvl>
    <w:lvl w:ilvl="7" w:tplc="D75688D0" w:tentative="1">
      <w:start w:val="1"/>
      <w:numFmt w:val="bullet"/>
      <w:lvlText w:val="•"/>
      <w:lvlJc w:val="left"/>
      <w:pPr>
        <w:tabs>
          <w:tab w:val="num" w:pos="5760"/>
        </w:tabs>
        <w:ind w:left="5760" w:hanging="360"/>
      </w:pPr>
      <w:rPr>
        <w:rFonts w:ascii="Arial" w:hAnsi="Arial" w:hint="default"/>
      </w:rPr>
    </w:lvl>
    <w:lvl w:ilvl="8" w:tplc="245C25B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F45681F"/>
    <w:multiLevelType w:val="hybridMultilevel"/>
    <w:tmpl w:val="34900832"/>
    <w:lvl w:ilvl="0" w:tplc="F6F4A8F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1CD1CB4"/>
    <w:multiLevelType w:val="hybridMultilevel"/>
    <w:tmpl w:val="9560E782"/>
    <w:lvl w:ilvl="0" w:tplc="BE2E98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C1EC1"/>
    <w:multiLevelType w:val="hybridMultilevel"/>
    <w:tmpl w:val="26666232"/>
    <w:lvl w:ilvl="0" w:tplc="7E12D95E">
      <w:start w:val="1"/>
      <w:numFmt w:val="bullet"/>
      <w:lvlText w:val="•"/>
      <w:lvlJc w:val="left"/>
      <w:pPr>
        <w:tabs>
          <w:tab w:val="num" w:pos="720"/>
        </w:tabs>
        <w:ind w:left="720" w:hanging="360"/>
      </w:pPr>
      <w:rPr>
        <w:rFonts w:ascii="Arial" w:hAnsi="Arial" w:hint="default"/>
      </w:rPr>
    </w:lvl>
    <w:lvl w:ilvl="1" w:tplc="971A5F84">
      <w:numFmt w:val="bullet"/>
      <w:lvlText w:val="•"/>
      <w:lvlJc w:val="left"/>
      <w:pPr>
        <w:tabs>
          <w:tab w:val="num" w:pos="1440"/>
        </w:tabs>
        <w:ind w:left="1440" w:hanging="360"/>
      </w:pPr>
      <w:rPr>
        <w:rFonts w:ascii="Arial" w:hAnsi="Arial" w:hint="default"/>
      </w:rPr>
    </w:lvl>
    <w:lvl w:ilvl="2" w:tplc="B008D270" w:tentative="1">
      <w:start w:val="1"/>
      <w:numFmt w:val="bullet"/>
      <w:lvlText w:val="•"/>
      <w:lvlJc w:val="left"/>
      <w:pPr>
        <w:tabs>
          <w:tab w:val="num" w:pos="2160"/>
        </w:tabs>
        <w:ind w:left="2160" w:hanging="360"/>
      </w:pPr>
      <w:rPr>
        <w:rFonts w:ascii="Arial" w:hAnsi="Arial" w:hint="default"/>
      </w:rPr>
    </w:lvl>
    <w:lvl w:ilvl="3" w:tplc="C340EE34" w:tentative="1">
      <w:start w:val="1"/>
      <w:numFmt w:val="bullet"/>
      <w:lvlText w:val="•"/>
      <w:lvlJc w:val="left"/>
      <w:pPr>
        <w:tabs>
          <w:tab w:val="num" w:pos="2880"/>
        </w:tabs>
        <w:ind w:left="2880" w:hanging="360"/>
      </w:pPr>
      <w:rPr>
        <w:rFonts w:ascii="Arial" w:hAnsi="Arial" w:hint="default"/>
      </w:rPr>
    </w:lvl>
    <w:lvl w:ilvl="4" w:tplc="04E89B62" w:tentative="1">
      <w:start w:val="1"/>
      <w:numFmt w:val="bullet"/>
      <w:lvlText w:val="•"/>
      <w:lvlJc w:val="left"/>
      <w:pPr>
        <w:tabs>
          <w:tab w:val="num" w:pos="3600"/>
        </w:tabs>
        <w:ind w:left="3600" w:hanging="360"/>
      </w:pPr>
      <w:rPr>
        <w:rFonts w:ascii="Arial" w:hAnsi="Arial" w:hint="default"/>
      </w:rPr>
    </w:lvl>
    <w:lvl w:ilvl="5" w:tplc="A9661E0E" w:tentative="1">
      <w:start w:val="1"/>
      <w:numFmt w:val="bullet"/>
      <w:lvlText w:val="•"/>
      <w:lvlJc w:val="left"/>
      <w:pPr>
        <w:tabs>
          <w:tab w:val="num" w:pos="4320"/>
        </w:tabs>
        <w:ind w:left="4320" w:hanging="360"/>
      </w:pPr>
      <w:rPr>
        <w:rFonts w:ascii="Arial" w:hAnsi="Arial" w:hint="default"/>
      </w:rPr>
    </w:lvl>
    <w:lvl w:ilvl="6" w:tplc="4EC07CEC" w:tentative="1">
      <w:start w:val="1"/>
      <w:numFmt w:val="bullet"/>
      <w:lvlText w:val="•"/>
      <w:lvlJc w:val="left"/>
      <w:pPr>
        <w:tabs>
          <w:tab w:val="num" w:pos="5040"/>
        </w:tabs>
        <w:ind w:left="5040" w:hanging="360"/>
      </w:pPr>
      <w:rPr>
        <w:rFonts w:ascii="Arial" w:hAnsi="Arial" w:hint="default"/>
      </w:rPr>
    </w:lvl>
    <w:lvl w:ilvl="7" w:tplc="FAE854B4" w:tentative="1">
      <w:start w:val="1"/>
      <w:numFmt w:val="bullet"/>
      <w:lvlText w:val="•"/>
      <w:lvlJc w:val="left"/>
      <w:pPr>
        <w:tabs>
          <w:tab w:val="num" w:pos="5760"/>
        </w:tabs>
        <w:ind w:left="5760" w:hanging="360"/>
      </w:pPr>
      <w:rPr>
        <w:rFonts w:ascii="Arial" w:hAnsi="Arial" w:hint="default"/>
      </w:rPr>
    </w:lvl>
    <w:lvl w:ilvl="8" w:tplc="CFC8D1B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0D1363"/>
    <w:multiLevelType w:val="hybridMultilevel"/>
    <w:tmpl w:val="D0BA3074"/>
    <w:lvl w:ilvl="0" w:tplc="BE2E98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3485B"/>
    <w:multiLevelType w:val="hybridMultilevel"/>
    <w:tmpl w:val="043CD0A0"/>
    <w:lvl w:ilvl="0" w:tplc="4B185A90">
      <w:start w:val="1"/>
      <w:numFmt w:val="bullet"/>
      <w:lvlText w:val="•"/>
      <w:lvlJc w:val="left"/>
      <w:pPr>
        <w:tabs>
          <w:tab w:val="num" w:pos="720"/>
        </w:tabs>
        <w:ind w:left="720" w:hanging="360"/>
      </w:pPr>
      <w:rPr>
        <w:rFonts w:ascii="Arial" w:hAnsi="Arial" w:hint="default"/>
      </w:rPr>
    </w:lvl>
    <w:lvl w:ilvl="1" w:tplc="AF028AA4" w:tentative="1">
      <w:start w:val="1"/>
      <w:numFmt w:val="bullet"/>
      <w:lvlText w:val="•"/>
      <w:lvlJc w:val="left"/>
      <w:pPr>
        <w:tabs>
          <w:tab w:val="num" w:pos="1440"/>
        </w:tabs>
        <w:ind w:left="1440" w:hanging="360"/>
      </w:pPr>
      <w:rPr>
        <w:rFonts w:ascii="Arial" w:hAnsi="Arial" w:hint="default"/>
      </w:rPr>
    </w:lvl>
    <w:lvl w:ilvl="2" w:tplc="16FAE8D0" w:tentative="1">
      <w:start w:val="1"/>
      <w:numFmt w:val="bullet"/>
      <w:lvlText w:val="•"/>
      <w:lvlJc w:val="left"/>
      <w:pPr>
        <w:tabs>
          <w:tab w:val="num" w:pos="2160"/>
        </w:tabs>
        <w:ind w:left="2160" w:hanging="360"/>
      </w:pPr>
      <w:rPr>
        <w:rFonts w:ascii="Arial" w:hAnsi="Arial" w:hint="default"/>
      </w:rPr>
    </w:lvl>
    <w:lvl w:ilvl="3" w:tplc="26ACEE50" w:tentative="1">
      <w:start w:val="1"/>
      <w:numFmt w:val="bullet"/>
      <w:lvlText w:val="•"/>
      <w:lvlJc w:val="left"/>
      <w:pPr>
        <w:tabs>
          <w:tab w:val="num" w:pos="2880"/>
        </w:tabs>
        <w:ind w:left="2880" w:hanging="360"/>
      </w:pPr>
      <w:rPr>
        <w:rFonts w:ascii="Arial" w:hAnsi="Arial" w:hint="default"/>
      </w:rPr>
    </w:lvl>
    <w:lvl w:ilvl="4" w:tplc="31FE648E" w:tentative="1">
      <w:start w:val="1"/>
      <w:numFmt w:val="bullet"/>
      <w:lvlText w:val="•"/>
      <w:lvlJc w:val="left"/>
      <w:pPr>
        <w:tabs>
          <w:tab w:val="num" w:pos="3600"/>
        </w:tabs>
        <w:ind w:left="3600" w:hanging="360"/>
      </w:pPr>
      <w:rPr>
        <w:rFonts w:ascii="Arial" w:hAnsi="Arial" w:hint="default"/>
      </w:rPr>
    </w:lvl>
    <w:lvl w:ilvl="5" w:tplc="11622E86" w:tentative="1">
      <w:start w:val="1"/>
      <w:numFmt w:val="bullet"/>
      <w:lvlText w:val="•"/>
      <w:lvlJc w:val="left"/>
      <w:pPr>
        <w:tabs>
          <w:tab w:val="num" w:pos="4320"/>
        </w:tabs>
        <w:ind w:left="4320" w:hanging="360"/>
      </w:pPr>
      <w:rPr>
        <w:rFonts w:ascii="Arial" w:hAnsi="Arial" w:hint="default"/>
      </w:rPr>
    </w:lvl>
    <w:lvl w:ilvl="6" w:tplc="2CAC4D72" w:tentative="1">
      <w:start w:val="1"/>
      <w:numFmt w:val="bullet"/>
      <w:lvlText w:val="•"/>
      <w:lvlJc w:val="left"/>
      <w:pPr>
        <w:tabs>
          <w:tab w:val="num" w:pos="5040"/>
        </w:tabs>
        <w:ind w:left="5040" w:hanging="360"/>
      </w:pPr>
      <w:rPr>
        <w:rFonts w:ascii="Arial" w:hAnsi="Arial" w:hint="default"/>
      </w:rPr>
    </w:lvl>
    <w:lvl w:ilvl="7" w:tplc="660E8B00" w:tentative="1">
      <w:start w:val="1"/>
      <w:numFmt w:val="bullet"/>
      <w:lvlText w:val="•"/>
      <w:lvlJc w:val="left"/>
      <w:pPr>
        <w:tabs>
          <w:tab w:val="num" w:pos="5760"/>
        </w:tabs>
        <w:ind w:left="5760" w:hanging="360"/>
      </w:pPr>
      <w:rPr>
        <w:rFonts w:ascii="Arial" w:hAnsi="Arial" w:hint="default"/>
      </w:rPr>
    </w:lvl>
    <w:lvl w:ilvl="8" w:tplc="0288955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67C530B"/>
    <w:multiLevelType w:val="hybridMultilevel"/>
    <w:tmpl w:val="00621D4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15:restartNumberingAfterBreak="0">
    <w:nsid w:val="7E2E6F54"/>
    <w:multiLevelType w:val="hybridMultilevel"/>
    <w:tmpl w:val="6FC4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3463F0"/>
    <w:multiLevelType w:val="hybridMultilevel"/>
    <w:tmpl w:val="7A3CDD0E"/>
    <w:lvl w:ilvl="0" w:tplc="BE2E98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82699472">
    <w:abstractNumId w:val="39"/>
  </w:num>
  <w:num w:numId="2" w16cid:durableId="2076928643">
    <w:abstractNumId w:val="12"/>
  </w:num>
  <w:num w:numId="3" w16cid:durableId="88160077">
    <w:abstractNumId w:val="42"/>
  </w:num>
  <w:num w:numId="4" w16cid:durableId="1965454277">
    <w:abstractNumId w:val="27"/>
  </w:num>
  <w:num w:numId="5" w16cid:durableId="338392376">
    <w:abstractNumId w:val="24"/>
  </w:num>
  <w:num w:numId="6" w16cid:durableId="955214964">
    <w:abstractNumId w:val="17"/>
  </w:num>
  <w:num w:numId="7" w16cid:durableId="789282053">
    <w:abstractNumId w:val="14"/>
  </w:num>
  <w:num w:numId="8" w16cid:durableId="681008951">
    <w:abstractNumId w:val="15"/>
  </w:num>
  <w:num w:numId="9" w16cid:durableId="2014531564">
    <w:abstractNumId w:val="38"/>
  </w:num>
  <w:num w:numId="10" w16cid:durableId="2046951997">
    <w:abstractNumId w:val="18"/>
  </w:num>
  <w:num w:numId="11" w16cid:durableId="64422354">
    <w:abstractNumId w:val="22"/>
  </w:num>
  <w:num w:numId="12" w16cid:durableId="1717506570">
    <w:abstractNumId w:val="28"/>
  </w:num>
  <w:num w:numId="13" w16cid:durableId="1347563126">
    <w:abstractNumId w:val="20"/>
  </w:num>
  <w:num w:numId="14" w16cid:durableId="640427912">
    <w:abstractNumId w:val="25"/>
  </w:num>
  <w:num w:numId="15" w16cid:durableId="1711802465">
    <w:abstractNumId w:val="19"/>
  </w:num>
  <w:num w:numId="16" w16cid:durableId="529227821">
    <w:abstractNumId w:val="43"/>
  </w:num>
  <w:num w:numId="17" w16cid:durableId="699404432">
    <w:abstractNumId w:val="11"/>
  </w:num>
  <w:num w:numId="18" w16cid:durableId="844175200">
    <w:abstractNumId w:val="41"/>
  </w:num>
  <w:num w:numId="19" w16cid:durableId="328169033">
    <w:abstractNumId w:val="13"/>
  </w:num>
  <w:num w:numId="20" w16cid:durableId="444036476">
    <w:abstractNumId w:val="33"/>
  </w:num>
  <w:num w:numId="21" w16cid:durableId="1233349492">
    <w:abstractNumId w:val="47"/>
  </w:num>
  <w:num w:numId="22" w16cid:durableId="673000528">
    <w:abstractNumId w:val="44"/>
  </w:num>
  <w:num w:numId="23" w16cid:durableId="154540746">
    <w:abstractNumId w:val="34"/>
  </w:num>
  <w:num w:numId="24" w16cid:durableId="1164082748">
    <w:abstractNumId w:val="32"/>
  </w:num>
  <w:num w:numId="25" w16cid:durableId="757942316">
    <w:abstractNumId w:val="46"/>
  </w:num>
  <w:num w:numId="26" w16cid:durableId="568655894">
    <w:abstractNumId w:val="45"/>
  </w:num>
  <w:num w:numId="27" w16cid:durableId="1312296297">
    <w:abstractNumId w:val="23"/>
  </w:num>
  <w:num w:numId="28" w16cid:durableId="1521234878">
    <w:abstractNumId w:val="30"/>
  </w:num>
  <w:num w:numId="29" w16cid:durableId="419957515">
    <w:abstractNumId w:val="29"/>
  </w:num>
  <w:num w:numId="30" w16cid:durableId="2098207544">
    <w:abstractNumId w:val="35"/>
  </w:num>
  <w:num w:numId="31" w16cid:durableId="104005924">
    <w:abstractNumId w:val="10"/>
  </w:num>
  <w:num w:numId="32" w16cid:durableId="1716270597">
    <w:abstractNumId w:val="26"/>
  </w:num>
  <w:num w:numId="33" w16cid:durableId="1261451444">
    <w:abstractNumId w:val="21"/>
  </w:num>
  <w:num w:numId="34" w16cid:durableId="717709688">
    <w:abstractNumId w:val="40"/>
  </w:num>
  <w:num w:numId="35" w16cid:durableId="1725519063">
    <w:abstractNumId w:val="9"/>
  </w:num>
  <w:num w:numId="36" w16cid:durableId="1043284475">
    <w:abstractNumId w:val="7"/>
  </w:num>
  <w:num w:numId="37" w16cid:durableId="735903919">
    <w:abstractNumId w:val="6"/>
  </w:num>
  <w:num w:numId="38" w16cid:durableId="404953726">
    <w:abstractNumId w:val="5"/>
  </w:num>
  <w:num w:numId="39" w16cid:durableId="1203320138">
    <w:abstractNumId w:val="4"/>
  </w:num>
  <w:num w:numId="40" w16cid:durableId="1616785747">
    <w:abstractNumId w:val="8"/>
  </w:num>
  <w:num w:numId="41" w16cid:durableId="444076668">
    <w:abstractNumId w:val="3"/>
  </w:num>
  <w:num w:numId="42" w16cid:durableId="1021277584">
    <w:abstractNumId w:val="2"/>
  </w:num>
  <w:num w:numId="43" w16cid:durableId="2012371176">
    <w:abstractNumId w:val="1"/>
  </w:num>
  <w:num w:numId="44" w16cid:durableId="1684823358">
    <w:abstractNumId w:val="0"/>
  </w:num>
  <w:num w:numId="45" w16cid:durableId="1783919148">
    <w:abstractNumId w:val="31"/>
  </w:num>
  <w:num w:numId="46" w16cid:durableId="913078589">
    <w:abstractNumId w:val="36"/>
  </w:num>
  <w:num w:numId="47" w16cid:durableId="1701662634">
    <w:abstractNumId w:val="37"/>
  </w:num>
  <w:num w:numId="48" w16cid:durableId="19121577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145"/>
    <w:rsid w:val="0000054A"/>
    <w:rsid w:val="00004217"/>
    <w:rsid w:val="000058FB"/>
    <w:rsid w:val="00011E1E"/>
    <w:rsid w:val="00012694"/>
    <w:rsid w:val="000128FC"/>
    <w:rsid w:val="00014693"/>
    <w:rsid w:val="00014ECF"/>
    <w:rsid w:val="00015627"/>
    <w:rsid w:val="000206F1"/>
    <w:rsid w:val="00020853"/>
    <w:rsid w:val="000219B9"/>
    <w:rsid w:val="00023C00"/>
    <w:rsid w:val="000244DE"/>
    <w:rsid w:val="000323AB"/>
    <w:rsid w:val="000435F4"/>
    <w:rsid w:val="000500B3"/>
    <w:rsid w:val="000525ED"/>
    <w:rsid w:val="00052C0E"/>
    <w:rsid w:val="0005672A"/>
    <w:rsid w:val="00067DAD"/>
    <w:rsid w:val="000731B0"/>
    <w:rsid w:val="000837B5"/>
    <w:rsid w:val="0008621A"/>
    <w:rsid w:val="00086954"/>
    <w:rsid w:val="00086980"/>
    <w:rsid w:val="000926E1"/>
    <w:rsid w:val="00094DE4"/>
    <w:rsid w:val="00095050"/>
    <w:rsid w:val="00095A3A"/>
    <w:rsid w:val="000A4C0A"/>
    <w:rsid w:val="000B2132"/>
    <w:rsid w:val="000B3DBB"/>
    <w:rsid w:val="000B7821"/>
    <w:rsid w:val="000C0CEB"/>
    <w:rsid w:val="000C0FBF"/>
    <w:rsid w:val="000C3DF5"/>
    <w:rsid w:val="000C447B"/>
    <w:rsid w:val="000D37A4"/>
    <w:rsid w:val="000D4024"/>
    <w:rsid w:val="000D435E"/>
    <w:rsid w:val="000D5A61"/>
    <w:rsid w:val="000D5FCD"/>
    <w:rsid w:val="000D67D4"/>
    <w:rsid w:val="000E2813"/>
    <w:rsid w:val="000E5E13"/>
    <w:rsid w:val="000F3EED"/>
    <w:rsid w:val="000F7497"/>
    <w:rsid w:val="00103BCF"/>
    <w:rsid w:val="00113713"/>
    <w:rsid w:val="00116059"/>
    <w:rsid w:val="00117308"/>
    <w:rsid w:val="00125C1D"/>
    <w:rsid w:val="00131DDA"/>
    <w:rsid w:val="0013317D"/>
    <w:rsid w:val="0013569C"/>
    <w:rsid w:val="00136B17"/>
    <w:rsid w:val="00137679"/>
    <w:rsid w:val="00137D52"/>
    <w:rsid w:val="00141CC1"/>
    <w:rsid w:val="001439D4"/>
    <w:rsid w:val="0015009F"/>
    <w:rsid w:val="00151B3A"/>
    <w:rsid w:val="00154937"/>
    <w:rsid w:val="00155095"/>
    <w:rsid w:val="0015716B"/>
    <w:rsid w:val="001612AD"/>
    <w:rsid w:val="001660B8"/>
    <w:rsid w:val="00166C7D"/>
    <w:rsid w:val="001670C9"/>
    <w:rsid w:val="00172268"/>
    <w:rsid w:val="00176A09"/>
    <w:rsid w:val="00180DFF"/>
    <w:rsid w:val="00181CC8"/>
    <w:rsid w:val="00182166"/>
    <w:rsid w:val="0018576D"/>
    <w:rsid w:val="0019131E"/>
    <w:rsid w:val="0019613A"/>
    <w:rsid w:val="00196CF9"/>
    <w:rsid w:val="001B02EB"/>
    <w:rsid w:val="001B146A"/>
    <w:rsid w:val="001B17EC"/>
    <w:rsid w:val="001B3929"/>
    <w:rsid w:val="001B461C"/>
    <w:rsid w:val="001B4E29"/>
    <w:rsid w:val="001B5C9A"/>
    <w:rsid w:val="001C3897"/>
    <w:rsid w:val="001C6E38"/>
    <w:rsid w:val="001D3CA6"/>
    <w:rsid w:val="001D5481"/>
    <w:rsid w:val="001E40A7"/>
    <w:rsid w:val="001E6B32"/>
    <w:rsid w:val="001E7B21"/>
    <w:rsid w:val="001F2155"/>
    <w:rsid w:val="00201129"/>
    <w:rsid w:val="0020340B"/>
    <w:rsid w:val="0020478D"/>
    <w:rsid w:val="002063CA"/>
    <w:rsid w:val="00206B1E"/>
    <w:rsid w:val="00210093"/>
    <w:rsid w:val="00212FE5"/>
    <w:rsid w:val="00213403"/>
    <w:rsid w:val="0021421C"/>
    <w:rsid w:val="00214887"/>
    <w:rsid w:val="00215793"/>
    <w:rsid w:val="0021677B"/>
    <w:rsid w:val="00224370"/>
    <w:rsid w:val="0022621C"/>
    <w:rsid w:val="002265BD"/>
    <w:rsid w:val="00226E8A"/>
    <w:rsid w:val="00227618"/>
    <w:rsid w:val="00231B4B"/>
    <w:rsid w:val="00232296"/>
    <w:rsid w:val="00235D42"/>
    <w:rsid w:val="00241204"/>
    <w:rsid w:val="00245FDD"/>
    <w:rsid w:val="00246D8D"/>
    <w:rsid w:val="00250174"/>
    <w:rsid w:val="0025441C"/>
    <w:rsid w:val="0025692A"/>
    <w:rsid w:val="00257024"/>
    <w:rsid w:val="00257A8F"/>
    <w:rsid w:val="002642EE"/>
    <w:rsid w:val="002654B4"/>
    <w:rsid w:val="002705D8"/>
    <w:rsid w:val="00270FD7"/>
    <w:rsid w:val="002770AC"/>
    <w:rsid w:val="0028103A"/>
    <w:rsid w:val="0028207D"/>
    <w:rsid w:val="002829D2"/>
    <w:rsid w:val="00283B0F"/>
    <w:rsid w:val="002840A8"/>
    <w:rsid w:val="00285EA3"/>
    <w:rsid w:val="00291CB6"/>
    <w:rsid w:val="00295814"/>
    <w:rsid w:val="002970A2"/>
    <w:rsid w:val="002A066D"/>
    <w:rsid w:val="002A2019"/>
    <w:rsid w:val="002A704F"/>
    <w:rsid w:val="002B0F3D"/>
    <w:rsid w:val="002B2351"/>
    <w:rsid w:val="002B2378"/>
    <w:rsid w:val="002B4B19"/>
    <w:rsid w:val="002B7303"/>
    <w:rsid w:val="002C5400"/>
    <w:rsid w:val="002C55F6"/>
    <w:rsid w:val="002D23A6"/>
    <w:rsid w:val="002D58B0"/>
    <w:rsid w:val="002D59CC"/>
    <w:rsid w:val="002E042E"/>
    <w:rsid w:val="002E74CA"/>
    <w:rsid w:val="002F2DF9"/>
    <w:rsid w:val="003029AA"/>
    <w:rsid w:val="003108D6"/>
    <w:rsid w:val="003137B3"/>
    <w:rsid w:val="0031478E"/>
    <w:rsid w:val="0031671F"/>
    <w:rsid w:val="003260B0"/>
    <w:rsid w:val="0032745C"/>
    <w:rsid w:val="00327A83"/>
    <w:rsid w:val="003347BB"/>
    <w:rsid w:val="00337589"/>
    <w:rsid w:val="00340453"/>
    <w:rsid w:val="00341218"/>
    <w:rsid w:val="00342AEB"/>
    <w:rsid w:val="003442DE"/>
    <w:rsid w:val="00345B4B"/>
    <w:rsid w:val="00346C5E"/>
    <w:rsid w:val="00352432"/>
    <w:rsid w:val="00356EF0"/>
    <w:rsid w:val="003604FC"/>
    <w:rsid w:val="00360A8F"/>
    <w:rsid w:val="00360D2A"/>
    <w:rsid w:val="003616B1"/>
    <w:rsid w:val="00361FAD"/>
    <w:rsid w:val="003670C1"/>
    <w:rsid w:val="00372428"/>
    <w:rsid w:val="0037465A"/>
    <w:rsid w:val="0038265B"/>
    <w:rsid w:val="00386C21"/>
    <w:rsid w:val="003906D9"/>
    <w:rsid w:val="00391A1E"/>
    <w:rsid w:val="003A1015"/>
    <w:rsid w:val="003A3656"/>
    <w:rsid w:val="003A60FD"/>
    <w:rsid w:val="003B350D"/>
    <w:rsid w:val="003B5A25"/>
    <w:rsid w:val="003C0121"/>
    <w:rsid w:val="003C0D1D"/>
    <w:rsid w:val="003C185C"/>
    <w:rsid w:val="003C3D03"/>
    <w:rsid w:val="003C4A43"/>
    <w:rsid w:val="003C7B0C"/>
    <w:rsid w:val="003E0471"/>
    <w:rsid w:val="003E0D63"/>
    <w:rsid w:val="003E5664"/>
    <w:rsid w:val="003E619B"/>
    <w:rsid w:val="003E61F9"/>
    <w:rsid w:val="003E6F4B"/>
    <w:rsid w:val="003F0211"/>
    <w:rsid w:val="003F141E"/>
    <w:rsid w:val="003F17B0"/>
    <w:rsid w:val="003F25F6"/>
    <w:rsid w:val="003F2C07"/>
    <w:rsid w:val="003F3E01"/>
    <w:rsid w:val="003F7E5A"/>
    <w:rsid w:val="00402EE0"/>
    <w:rsid w:val="00406F32"/>
    <w:rsid w:val="0041176C"/>
    <w:rsid w:val="00415145"/>
    <w:rsid w:val="004201A0"/>
    <w:rsid w:val="00420B0D"/>
    <w:rsid w:val="00423F2A"/>
    <w:rsid w:val="004350D9"/>
    <w:rsid w:val="00435910"/>
    <w:rsid w:val="00435DBD"/>
    <w:rsid w:val="004423E9"/>
    <w:rsid w:val="00442C61"/>
    <w:rsid w:val="004434FB"/>
    <w:rsid w:val="00451D26"/>
    <w:rsid w:val="004545C7"/>
    <w:rsid w:val="00464ACB"/>
    <w:rsid w:val="00465375"/>
    <w:rsid w:val="00465F69"/>
    <w:rsid w:val="00466B74"/>
    <w:rsid w:val="00471976"/>
    <w:rsid w:val="00475970"/>
    <w:rsid w:val="0047663D"/>
    <w:rsid w:val="00477D2E"/>
    <w:rsid w:val="00481013"/>
    <w:rsid w:val="0048152C"/>
    <w:rsid w:val="00485A51"/>
    <w:rsid w:val="00485C5B"/>
    <w:rsid w:val="0048663E"/>
    <w:rsid w:val="00486B3A"/>
    <w:rsid w:val="00491225"/>
    <w:rsid w:val="00493509"/>
    <w:rsid w:val="004953E6"/>
    <w:rsid w:val="00497034"/>
    <w:rsid w:val="004A09BC"/>
    <w:rsid w:val="004A2BF0"/>
    <w:rsid w:val="004A2D18"/>
    <w:rsid w:val="004A65FD"/>
    <w:rsid w:val="004A7008"/>
    <w:rsid w:val="004A7287"/>
    <w:rsid w:val="004A7D54"/>
    <w:rsid w:val="004A7E2C"/>
    <w:rsid w:val="004B08D2"/>
    <w:rsid w:val="004B3200"/>
    <w:rsid w:val="004B368A"/>
    <w:rsid w:val="004B3FD5"/>
    <w:rsid w:val="004B729D"/>
    <w:rsid w:val="004C4520"/>
    <w:rsid w:val="004C5597"/>
    <w:rsid w:val="004C7147"/>
    <w:rsid w:val="004C7AC1"/>
    <w:rsid w:val="004D2D78"/>
    <w:rsid w:val="004D6183"/>
    <w:rsid w:val="004D625E"/>
    <w:rsid w:val="004D6C7B"/>
    <w:rsid w:val="004E1100"/>
    <w:rsid w:val="004E1514"/>
    <w:rsid w:val="004E447A"/>
    <w:rsid w:val="004F45A9"/>
    <w:rsid w:val="00503164"/>
    <w:rsid w:val="00503D16"/>
    <w:rsid w:val="005046A0"/>
    <w:rsid w:val="0050649F"/>
    <w:rsid w:val="0051183E"/>
    <w:rsid w:val="00511F85"/>
    <w:rsid w:val="00523704"/>
    <w:rsid w:val="005259D7"/>
    <w:rsid w:val="00526C68"/>
    <w:rsid w:val="00527C39"/>
    <w:rsid w:val="0053239B"/>
    <w:rsid w:val="005339C4"/>
    <w:rsid w:val="005402E3"/>
    <w:rsid w:val="0054163E"/>
    <w:rsid w:val="00546538"/>
    <w:rsid w:val="00550B81"/>
    <w:rsid w:val="0055219F"/>
    <w:rsid w:val="005527AB"/>
    <w:rsid w:val="00552E6F"/>
    <w:rsid w:val="00554773"/>
    <w:rsid w:val="00556E21"/>
    <w:rsid w:val="00565332"/>
    <w:rsid w:val="0056721E"/>
    <w:rsid w:val="005674C5"/>
    <w:rsid w:val="0057703A"/>
    <w:rsid w:val="005927F7"/>
    <w:rsid w:val="005A1D11"/>
    <w:rsid w:val="005A3417"/>
    <w:rsid w:val="005A6D89"/>
    <w:rsid w:val="005A714C"/>
    <w:rsid w:val="005B53E0"/>
    <w:rsid w:val="005B7B84"/>
    <w:rsid w:val="005C050C"/>
    <w:rsid w:val="005C20FF"/>
    <w:rsid w:val="005D2034"/>
    <w:rsid w:val="005D23CE"/>
    <w:rsid w:val="005D5985"/>
    <w:rsid w:val="005E736E"/>
    <w:rsid w:val="005E752B"/>
    <w:rsid w:val="005F1698"/>
    <w:rsid w:val="005F1A06"/>
    <w:rsid w:val="00602676"/>
    <w:rsid w:val="00604061"/>
    <w:rsid w:val="00612050"/>
    <w:rsid w:val="00613CCC"/>
    <w:rsid w:val="00614158"/>
    <w:rsid w:val="006253EF"/>
    <w:rsid w:val="0062554B"/>
    <w:rsid w:val="00632863"/>
    <w:rsid w:val="00634273"/>
    <w:rsid w:val="00634583"/>
    <w:rsid w:val="00634E5B"/>
    <w:rsid w:val="00634F70"/>
    <w:rsid w:val="00636395"/>
    <w:rsid w:val="00636CE9"/>
    <w:rsid w:val="00644DE4"/>
    <w:rsid w:val="00645FBB"/>
    <w:rsid w:val="00646B95"/>
    <w:rsid w:val="006563F3"/>
    <w:rsid w:val="0066111F"/>
    <w:rsid w:val="00664850"/>
    <w:rsid w:val="006660A9"/>
    <w:rsid w:val="006666FD"/>
    <w:rsid w:val="006707B4"/>
    <w:rsid w:val="006731C0"/>
    <w:rsid w:val="0067568C"/>
    <w:rsid w:val="00677DF9"/>
    <w:rsid w:val="0068166E"/>
    <w:rsid w:val="00694421"/>
    <w:rsid w:val="006944C1"/>
    <w:rsid w:val="006A1483"/>
    <w:rsid w:val="006A44D5"/>
    <w:rsid w:val="006A5050"/>
    <w:rsid w:val="006A5CD2"/>
    <w:rsid w:val="006A5E0C"/>
    <w:rsid w:val="006A5E52"/>
    <w:rsid w:val="006A6447"/>
    <w:rsid w:val="006A7908"/>
    <w:rsid w:val="006B2171"/>
    <w:rsid w:val="006B29AF"/>
    <w:rsid w:val="006B66E6"/>
    <w:rsid w:val="006B7526"/>
    <w:rsid w:val="006B761F"/>
    <w:rsid w:val="006C12ED"/>
    <w:rsid w:val="006C3729"/>
    <w:rsid w:val="006D0704"/>
    <w:rsid w:val="006D1E7F"/>
    <w:rsid w:val="006D3E9E"/>
    <w:rsid w:val="006D6C80"/>
    <w:rsid w:val="006E1B62"/>
    <w:rsid w:val="006E5F34"/>
    <w:rsid w:val="006F6CFE"/>
    <w:rsid w:val="006F7682"/>
    <w:rsid w:val="006F7EEC"/>
    <w:rsid w:val="00701206"/>
    <w:rsid w:val="007036D5"/>
    <w:rsid w:val="00704E41"/>
    <w:rsid w:val="00706561"/>
    <w:rsid w:val="007066AA"/>
    <w:rsid w:val="0070761A"/>
    <w:rsid w:val="0071037F"/>
    <w:rsid w:val="00714F37"/>
    <w:rsid w:val="00715556"/>
    <w:rsid w:val="0071704C"/>
    <w:rsid w:val="00722591"/>
    <w:rsid w:val="00723162"/>
    <w:rsid w:val="0072795E"/>
    <w:rsid w:val="0073268C"/>
    <w:rsid w:val="0073428B"/>
    <w:rsid w:val="007351CE"/>
    <w:rsid w:val="00735268"/>
    <w:rsid w:val="00737AFA"/>
    <w:rsid w:val="0074196D"/>
    <w:rsid w:val="00741E5D"/>
    <w:rsid w:val="007426B0"/>
    <w:rsid w:val="00745D07"/>
    <w:rsid w:val="00746DA4"/>
    <w:rsid w:val="00750547"/>
    <w:rsid w:val="0075574E"/>
    <w:rsid w:val="007620BF"/>
    <w:rsid w:val="007644B2"/>
    <w:rsid w:val="00771D2A"/>
    <w:rsid w:val="00775B17"/>
    <w:rsid w:val="00785D0E"/>
    <w:rsid w:val="00787D56"/>
    <w:rsid w:val="00796126"/>
    <w:rsid w:val="007A036F"/>
    <w:rsid w:val="007A1E35"/>
    <w:rsid w:val="007A4A99"/>
    <w:rsid w:val="007A5DE5"/>
    <w:rsid w:val="007A7AA6"/>
    <w:rsid w:val="007B2293"/>
    <w:rsid w:val="007B32C1"/>
    <w:rsid w:val="007B51F3"/>
    <w:rsid w:val="007B52EE"/>
    <w:rsid w:val="007B5CE7"/>
    <w:rsid w:val="007C226A"/>
    <w:rsid w:val="007C745F"/>
    <w:rsid w:val="007C7658"/>
    <w:rsid w:val="007E39FE"/>
    <w:rsid w:val="007E6C1C"/>
    <w:rsid w:val="007E705D"/>
    <w:rsid w:val="007E7297"/>
    <w:rsid w:val="007E7BCE"/>
    <w:rsid w:val="007F1301"/>
    <w:rsid w:val="007F71AB"/>
    <w:rsid w:val="007F7929"/>
    <w:rsid w:val="0080199C"/>
    <w:rsid w:val="00802404"/>
    <w:rsid w:val="008033D5"/>
    <w:rsid w:val="008046A6"/>
    <w:rsid w:val="00807AB4"/>
    <w:rsid w:val="00813447"/>
    <w:rsid w:val="00816CC4"/>
    <w:rsid w:val="008219B3"/>
    <w:rsid w:val="00822017"/>
    <w:rsid w:val="008223C4"/>
    <w:rsid w:val="008231C0"/>
    <w:rsid w:val="00830011"/>
    <w:rsid w:val="00830D28"/>
    <w:rsid w:val="00832CFC"/>
    <w:rsid w:val="0084174C"/>
    <w:rsid w:val="00847EE2"/>
    <w:rsid w:val="0085068F"/>
    <w:rsid w:val="008538E1"/>
    <w:rsid w:val="00854B0B"/>
    <w:rsid w:val="00856C66"/>
    <w:rsid w:val="00867BDC"/>
    <w:rsid w:val="008714EE"/>
    <w:rsid w:val="00874965"/>
    <w:rsid w:val="0087791B"/>
    <w:rsid w:val="008818FC"/>
    <w:rsid w:val="008863A7"/>
    <w:rsid w:val="00887411"/>
    <w:rsid w:val="00887B00"/>
    <w:rsid w:val="00890924"/>
    <w:rsid w:val="00893B30"/>
    <w:rsid w:val="008942A1"/>
    <w:rsid w:val="0089558D"/>
    <w:rsid w:val="008975BF"/>
    <w:rsid w:val="008A3D02"/>
    <w:rsid w:val="008A4561"/>
    <w:rsid w:val="008A4F47"/>
    <w:rsid w:val="008A6A02"/>
    <w:rsid w:val="008A6FBB"/>
    <w:rsid w:val="008B088E"/>
    <w:rsid w:val="008B1560"/>
    <w:rsid w:val="008B38A0"/>
    <w:rsid w:val="008B39B5"/>
    <w:rsid w:val="008B4071"/>
    <w:rsid w:val="008B430B"/>
    <w:rsid w:val="008B4B8F"/>
    <w:rsid w:val="008B6C63"/>
    <w:rsid w:val="008B7FB9"/>
    <w:rsid w:val="008C154B"/>
    <w:rsid w:val="008C401E"/>
    <w:rsid w:val="008C42A0"/>
    <w:rsid w:val="008C4D6C"/>
    <w:rsid w:val="008D009D"/>
    <w:rsid w:val="008D5C1D"/>
    <w:rsid w:val="008E0737"/>
    <w:rsid w:val="008E0CE9"/>
    <w:rsid w:val="008E4153"/>
    <w:rsid w:val="008E4557"/>
    <w:rsid w:val="008E690F"/>
    <w:rsid w:val="008E7546"/>
    <w:rsid w:val="008F0C09"/>
    <w:rsid w:val="008F3E0F"/>
    <w:rsid w:val="008F5A43"/>
    <w:rsid w:val="008F5D39"/>
    <w:rsid w:val="008F5FA4"/>
    <w:rsid w:val="008F69AB"/>
    <w:rsid w:val="009010C1"/>
    <w:rsid w:val="009049CA"/>
    <w:rsid w:val="00907720"/>
    <w:rsid w:val="009133C2"/>
    <w:rsid w:val="00921B30"/>
    <w:rsid w:val="00923674"/>
    <w:rsid w:val="00924732"/>
    <w:rsid w:val="00925A5B"/>
    <w:rsid w:val="00926D19"/>
    <w:rsid w:val="00932C9B"/>
    <w:rsid w:val="00932DFB"/>
    <w:rsid w:val="00934391"/>
    <w:rsid w:val="00934689"/>
    <w:rsid w:val="009357E3"/>
    <w:rsid w:val="009410BD"/>
    <w:rsid w:val="00941C2A"/>
    <w:rsid w:val="00944099"/>
    <w:rsid w:val="00944EC6"/>
    <w:rsid w:val="0094665F"/>
    <w:rsid w:val="00946769"/>
    <w:rsid w:val="00963B1C"/>
    <w:rsid w:val="00964B31"/>
    <w:rsid w:val="00967AAF"/>
    <w:rsid w:val="00970AFE"/>
    <w:rsid w:val="00981A22"/>
    <w:rsid w:val="00995269"/>
    <w:rsid w:val="0099563F"/>
    <w:rsid w:val="009A0866"/>
    <w:rsid w:val="009A4253"/>
    <w:rsid w:val="009A425E"/>
    <w:rsid w:val="009A47EB"/>
    <w:rsid w:val="009B336A"/>
    <w:rsid w:val="009B71D9"/>
    <w:rsid w:val="009C01EB"/>
    <w:rsid w:val="009C0FA2"/>
    <w:rsid w:val="009C1DEA"/>
    <w:rsid w:val="009C3C47"/>
    <w:rsid w:val="009C4743"/>
    <w:rsid w:val="009C6A02"/>
    <w:rsid w:val="009D246D"/>
    <w:rsid w:val="009D39DD"/>
    <w:rsid w:val="009E33D4"/>
    <w:rsid w:val="009E3544"/>
    <w:rsid w:val="009E6C0E"/>
    <w:rsid w:val="009F0573"/>
    <w:rsid w:val="009F1B86"/>
    <w:rsid w:val="009F1DE5"/>
    <w:rsid w:val="009F2913"/>
    <w:rsid w:val="009F5256"/>
    <w:rsid w:val="009F710A"/>
    <w:rsid w:val="00A0333A"/>
    <w:rsid w:val="00A03CB1"/>
    <w:rsid w:val="00A04EAF"/>
    <w:rsid w:val="00A07320"/>
    <w:rsid w:val="00A172A6"/>
    <w:rsid w:val="00A1788A"/>
    <w:rsid w:val="00A220AE"/>
    <w:rsid w:val="00A26982"/>
    <w:rsid w:val="00A27C87"/>
    <w:rsid w:val="00A32329"/>
    <w:rsid w:val="00A35668"/>
    <w:rsid w:val="00A359BA"/>
    <w:rsid w:val="00A36BA0"/>
    <w:rsid w:val="00A46496"/>
    <w:rsid w:val="00A4767C"/>
    <w:rsid w:val="00A519C4"/>
    <w:rsid w:val="00A52C7E"/>
    <w:rsid w:val="00A53AE3"/>
    <w:rsid w:val="00A5504A"/>
    <w:rsid w:val="00A579AF"/>
    <w:rsid w:val="00A606B7"/>
    <w:rsid w:val="00A61C61"/>
    <w:rsid w:val="00A66A86"/>
    <w:rsid w:val="00A70016"/>
    <w:rsid w:val="00A81805"/>
    <w:rsid w:val="00A86F9B"/>
    <w:rsid w:val="00A93C96"/>
    <w:rsid w:val="00A9666E"/>
    <w:rsid w:val="00AA35E2"/>
    <w:rsid w:val="00AA53EF"/>
    <w:rsid w:val="00AA5FBC"/>
    <w:rsid w:val="00AB0596"/>
    <w:rsid w:val="00AB2D03"/>
    <w:rsid w:val="00AB2D40"/>
    <w:rsid w:val="00AC1EF3"/>
    <w:rsid w:val="00AC2A4B"/>
    <w:rsid w:val="00AC4E1C"/>
    <w:rsid w:val="00AD13CE"/>
    <w:rsid w:val="00AD65A3"/>
    <w:rsid w:val="00AE64B1"/>
    <w:rsid w:val="00AE68DF"/>
    <w:rsid w:val="00AF37BC"/>
    <w:rsid w:val="00AF790A"/>
    <w:rsid w:val="00AF7CF3"/>
    <w:rsid w:val="00B00DAC"/>
    <w:rsid w:val="00B00E30"/>
    <w:rsid w:val="00B02335"/>
    <w:rsid w:val="00B02933"/>
    <w:rsid w:val="00B04EF8"/>
    <w:rsid w:val="00B05889"/>
    <w:rsid w:val="00B15EA1"/>
    <w:rsid w:val="00B16B7A"/>
    <w:rsid w:val="00B2070D"/>
    <w:rsid w:val="00B219D4"/>
    <w:rsid w:val="00B223C6"/>
    <w:rsid w:val="00B24769"/>
    <w:rsid w:val="00B36025"/>
    <w:rsid w:val="00B4269B"/>
    <w:rsid w:val="00B4597F"/>
    <w:rsid w:val="00B5672E"/>
    <w:rsid w:val="00B568AE"/>
    <w:rsid w:val="00B60A2F"/>
    <w:rsid w:val="00B62348"/>
    <w:rsid w:val="00B6275E"/>
    <w:rsid w:val="00B6367F"/>
    <w:rsid w:val="00B6507E"/>
    <w:rsid w:val="00B70C66"/>
    <w:rsid w:val="00B72AEC"/>
    <w:rsid w:val="00B80594"/>
    <w:rsid w:val="00B82FAB"/>
    <w:rsid w:val="00B858D1"/>
    <w:rsid w:val="00B85B15"/>
    <w:rsid w:val="00B86B40"/>
    <w:rsid w:val="00B907ED"/>
    <w:rsid w:val="00B96987"/>
    <w:rsid w:val="00B97670"/>
    <w:rsid w:val="00BA1654"/>
    <w:rsid w:val="00BA2ED1"/>
    <w:rsid w:val="00BA4B43"/>
    <w:rsid w:val="00BA66B9"/>
    <w:rsid w:val="00BA67D0"/>
    <w:rsid w:val="00BA6ABA"/>
    <w:rsid w:val="00BA6E2E"/>
    <w:rsid w:val="00BB1856"/>
    <w:rsid w:val="00BB52F5"/>
    <w:rsid w:val="00BC0B54"/>
    <w:rsid w:val="00BC0D45"/>
    <w:rsid w:val="00BC1B05"/>
    <w:rsid w:val="00BC38FA"/>
    <w:rsid w:val="00BC425E"/>
    <w:rsid w:val="00BC453E"/>
    <w:rsid w:val="00BC53D1"/>
    <w:rsid w:val="00BC7091"/>
    <w:rsid w:val="00BD2105"/>
    <w:rsid w:val="00BD2BC0"/>
    <w:rsid w:val="00BD30C7"/>
    <w:rsid w:val="00BD41C9"/>
    <w:rsid w:val="00BD4415"/>
    <w:rsid w:val="00BD48C3"/>
    <w:rsid w:val="00BE0F18"/>
    <w:rsid w:val="00BE4BD3"/>
    <w:rsid w:val="00BE5459"/>
    <w:rsid w:val="00BF0868"/>
    <w:rsid w:val="00BF097E"/>
    <w:rsid w:val="00BF41D2"/>
    <w:rsid w:val="00BF48E1"/>
    <w:rsid w:val="00C02F0B"/>
    <w:rsid w:val="00C12122"/>
    <w:rsid w:val="00C12870"/>
    <w:rsid w:val="00C12FB2"/>
    <w:rsid w:val="00C169D4"/>
    <w:rsid w:val="00C2189C"/>
    <w:rsid w:val="00C30103"/>
    <w:rsid w:val="00C33353"/>
    <w:rsid w:val="00C375E6"/>
    <w:rsid w:val="00C37D1A"/>
    <w:rsid w:val="00C41BF7"/>
    <w:rsid w:val="00C4331E"/>
    <w:rsid w:val="00C47838"/>
    <w:rsid w:val="00C51FBD"/>
    <w:rsid w:val="00C52B52"/>
    <w:rsid w:val="00C54259"/>
    <w:rsid w:val="00C543C7"/>
    <w:rsid w:val="00C61E04"/>
    <w:rsid w:val="00C6236D"/>
    <w:rsid w:val="00C665D9"/>
    <w:rsid w:val="00C708BF"/>
    <w:rsid w:val="00C75995"/>
    <w:rsid w:val="00C86835"/>
    <w:rsid w:val="00C8782B"/>
    <w:rsid w:val="00C9121F"/>
    <w:rsid w:val="00C92D7E"/>
    <w:rsid w:val="00C953ED"/>
    <w:rsid w:val="00CA0677"/>
    <w:rsid w:val="00CA1FE1"/>
    <w:rsid w:val="00CA4956"/>
    <w:rsid w:val="00CA4DC2"/>
    <w:rsid w:val="00CB1DFC"/>
    <w:rsid w:val="00CB6996"/>
    <w:rsid w:val="00CC55DD"/>
    <w:rsid w:val="00CC6152"/>
    <w:rsid w:val="00CD3E3A"/>
    <w:rsid w:val="00CD3EB0"/>
    <w:rsid w:val="00CD6530"/>
    <w:rsid w:val="00CE08B5"/>
    <w:rsid w:val="00CE0F6E"/>
    <w:rsid w:val="00CE27A4"/>
    <w:rsid w:val="00CE5A81"/>
    <w:rsid w:val="00CF570E"/>
    <w:rsid w:val="00CF5906"/>
    <w:rsid w:val="00CF5CCB"/>
    <w:rsid w:val="00CF745B"/>
    <w:rsid w:val="00D01D4A"/>
    <w:rsid w:val="00D0298E"/>
    <w:rsid w:val="00D02F48"/>
    <w:rsid w:val="00D03288"/>
    <w:rsid w:val="00D039BC"/>
    <w:rsid w:val="00D03A44"/>
    <w:rsid w:val="00D049A1"/>
    <w:rsid w:val="00D059B4"/>
    <w:rsid w:val="00D11237"/>
    <w:rsid w:val="00D1392E"/>
    <w:rsid w:val="00D15F9F"/>
    <w:rsid w:val="00D17357"/>
    <w:rsid w:val="00D20650"/>
    <w:rsid w:val="00D2098E"/>
    <w:rsid w:val="00D23D58"/>
    <w:rsid w:val="00D242A0"/>
    <w:rsid w:val="00D31669"/>
    <w:rsid w:val="00D31748"/>
    <w:rsid w:val="00D32CA3"/>
    <w:rsid w:val="00D35622"/>
    <w:rsid w:val="00D41EA3"/>
    <w:rsid w:val="00D449DC"/>
    <w:rsid w:val="00D51B59"/>
    <w:rsid w:val="00D567FE"/>
    <w:rsid w:val="00D57EFF"/>
    <w:rsid w:val="00D61090"/>
    <w:rsid w:val="00D62230"/>
    <w:rsid w:val="00D626ED"/>
    <w:rsid w:val="00D62BA4"/>
    <w:rsid w:val="00D6575D"/>
    <w:rsid w:val="00D66AA1"/>
    <w:rsid w:val="00D721D9"/>
    <w:rsid w:val="00D72B4A"/>
    <w:rsid w:val="00D730ED"/>
    <w:rsid w:val="00D740ED"/>
    <w:rsid w:val="00D75994"/>
    <w:rsid w:val="00D83D0F"/>
    <w:rsid w:val="00D8776F"/>
    <w:rsid w:val="00D97043"/>
    <w:rsid w:val="00DA1BCB"/>
    <w:rsid w:val="00DA2C12"/>
    <w:rsid w:val="00DA4080"/>
    <w:rsid w:val="00DA6F5B"/>
    <w:rsid w:val="00DB7D2E"/>
    <w:rsid w:val="00DC1B68"/>
    <w:rsid w:val="00DC5578"/>
    <w:rsid w:val="00DC5B31"/>
    <w:rsid w:val="00DD3A54"/>
    <w:rsid w:val="00DD7346"/>
    <w:rsid w:val="00DE1714"/>
    <w:rsid w:val="00DE71E3"/>
    <w:rsid w:val="00DF174E"/>
    <w:rsid w:val="00DF5365"/>
    <w:rsid w:val="00DF6063"/>
    <w:rsid w:val="00E04B3C"/>
    <w:rsid w:val="00E17300"/>
    <w:rsid w:val="00E21BED"/>
    <w:rsid w:val="00E22B2C"/>
    <w:rsid w:val="00E23454"/>
    <w:rsid w:val="00E25ED7"/>
    <w:rsid w:val="00E27AA3"/>
    <w:rsid w:val="00E333FE"/>
    <w:rsid w:val="00E40122"/>
    <w:rsid w:val="00E473AC"/>
    <w:rsid w:val="00E47A4E"/>
    <w:rsid w:val="00E51DA9"/>
    <w:rsid w:val="00E53C2F"/>
    <w:rsid w:val="00E55F47"/>
    <w:rsid w:val="00E5604D"/>
    <w:rsid w:val="00E61F45"/>
    <w:rsid w:val="00E625F3"/>
    <w:rsid w:val="00E6411C"/>
    <w:rsid w:val="00E65B86"/>
    <w:rsid w:val="00E665FF"/>
    <w:rsid w:val="00E666BB"/>
    <w:rsid w:val="00E67EC7"/>
    <w:rsid w:val="00E72709"/>
    <w:rsid w:val="00E72F69"/>
    <w:rsid w:val="00E73A1B"/>
    <w:rsid w:val="00E75FC8"/>
    <w:rsid w:val="00E77C8D"/>
    <w:rsid w:val="00E8433D"/>
    <w:rsid w:val="00E873C3"/>
    <w:rsid w:val="00E9377D"/>
    <w:rsid w:val="00E942E9"/>
    <w:rsid w:val="00E94435"/>
    <w:rsid w:val="00E97957"/>
    <w:rsid w:val="00EA0530"/>
    <w:rsid w:val="00EA072E"/>
    <w:rsid w:val="00EA2515"/>
    <w:rsid w:val="00EA359F"/>
    <w:rsid w:val="00EA4279"/>
    <w:rsid w:val="00EA5683"/>
    <w:rsid w:val="00EA774E"/>
    <w:rsid w:val="00EB14CD"/>
    <w:rsid w:val="00EB430A"/>
    <w:rsid w:val="00EB48C2"/>
    <w:rsid w:val="00EB4C35"/>
    <w:rsid w:val="00EB4F1A"/>
    <w:rsid w:val="00EB6301"/>
    <w:rsid w:val="00EB7D9C"/>
    <w:rsid w:val="00EC085C"/>
    <w:rsid w:val="00EC233A"/>
    <w:rsid w:val="00EC48E4"/>
    <w:rsid w:val="00ED1322"/>
    <w:rsid w:val="00ED2757"/>
    <w:rsid w:val="00ED3A2A"/>
    <w:rsid w:val="00EE08AA"/>
    <w:rsid w:val="00EE2C91"/>
    <w:rsid w:val="00EE563F"/>
    <w:rsid w:val="00EE690F"/>
    <w:rsid w:val="00EF1886"/>
    <w:rsid w:val="00EF5967"/>
    <w:rsid w:val="00EF6E24"/>
    <w:rsid w:val="00F07BA2"/>
    <w:rsid w:val="00F101A3"/>
    <w:rsid w:val="00F118C8"/>
    <w:rsid w:val="00F11B12"/>
    <w:rsid w:val="00F13EB1"/>
    <w:rsid w:val="00F15631"/>
    <w:rsid w:val="00F16EC7"/>
    <w:rsid w:val="00F26339"/>
    <w:rsid w:val="00F26B2E"/>
    <w:rsid w:val="00F30258"/>
    <w:rsid w:val="00F33ADE"/>
    <w:rsid w:val="00F44700"/>
    <w:rsid w:val="00F467B2"/>
    <w:rsid w:val="00F46E60"/>
    <w:rsid w:val="00F47597"/>
    <w:rsid w:val="00F560A9"/>
    <w:rsid w:val="00F60955"/>
    <w:rsid w:val="00F6238D"/>
    <w:rsid w:val="00F64867"/>
    <w:rsid w:val="00F663FB"/>
    <w:rsid w:val="00F72385"/>
    <w:rsid w:val="00F72668"/>
    <w:rsid w:val="00F742ED"/>
    <w:rsid w:val="00F74F95"/>
    <w:rsid w:val="00F7709A"/>
    <w:rsid w:val="00F81124"/>
    <w:rsid w:val="00F823C3"/>
    <w:rsid w:val="00F824A4"/>
    <w:rsid w:val="00F82820"/>
    <w:rsid w:val="00F8489E"/>
    <w:rsid w:val="00F86872"/>
    <w:rsid w:val="00F86A0E"/>
    <w:rsid w:val="00F920C5"/>
    <w:rsid w:val="00F921FE"/>
    <w:rsid w:val="00F9333D"/>
    <w:rsid w:val="00F95110"/>
    <w:rsid w:val="00F97E80"/>
    <w:rsid w:val="00FA2759"/>
    <w:rsid w:val="00FB2281"/>
    <w:rsid w:val="00FC3F93"/>
    <w:rsid w:val="00FC5315"/>
    <w:rsid w:val="00FC5C3F"/>
    <w:rsid w:val="00FC75B1"/>
    <w:rsid w:val="00FD1427"/>
    <w:rsid w:val="00FD2E4C"/>
    <w:rsid w:val="00FE0DDE"/>
    <w:rsid w:val="00FE778B"/>
    <w:rsid w:val="00FE7B0B"/>
    <w:rsid w:val="00FF0B7F"/>
    <w:rsid w:val="03CDBE9F"/>
    <w:rsid w:val="0A360E46"/>
    <w:rsid w:val="0C645DB9"/>
    <w:rsid w:val="0D7A2969"/>
    <w:rsid w:val="0F78D52E"/>
    <w:rsid w:val="1177116D"/>
    <w:rsid w:val="1482415E"/>
    <w:rsid w:val="16CF37CD"/>
    <w:rsid w:val="18502301"/>
    <w:rsid w:val="1980B508"/>
    <w:rsid w:val="1B404916"/>
    <w:rsid w:val="1EFA8BF7"/>
    <w:rsid w:val="24DEDB3C"/>
    <w:rsid w:val="2C46C759"/>
    <w:rsid w:val="2C6174EF"/>
    <w:rsid w:val="2E1F04AA"/>
    <w:rsid w:val="2FD7B19B"/>
    <w:rsid w:val="30133659"/>
    <w:rsid w:val="393ACDEE"/>
    <w:rsid w:val="395D34FB"/>
    <w:rsid w:val="3A6EBD52"/>
    <w:rsid w:val="3A90B1A7"/>
    <w:rsid w:val="3CA06385"/>
    <w:rsid w:val="423A567E"/>
    <w:rsid w:val="45996095"/>
    <w:rsid w:val="45EF54D0"/>
    <w:rsid w:val="463AD397"/>
    <w:rsid w:val="4665E4A8"/>
    <w:rsid w:val="48EF2326"/>
    <w:rsid w:val="49D72106"/>
    <w:rsid w:val="4BFCF8E8"/>
    <w:rsid w:val="4D7D48CF"/>
    <w:rsid w:val="4FEDE61C"/>
    <w:rsid w:val="52C11B16"/>
    <w:rsid w:val="5386993D"/>
    <w:rsid w:val="544FD172"/>
    <w:rsid w:val="5A3D8D27"/>
    <w:rsid w:val="5E37079A"/>
    <w:rsid w:val="601E8B6F"/>
    <w:rsid w:val="60DA55F5"/>
    <w:rsid w:val="61862C4C"/>
    <w:rsid w:val="61C0687E"/>
    <w:rsid w:val="62DBD392"/>
    <w:rsid w:val="64690541"/>
    <w:rsid w:val="68233C83"/>
    <w:rsid w:val="6A8DD1A6"/>
    <w:rsid w:val="6D2A1657"/>
    <w:rsid w:val="6F53152F"/>
    <w:rsid w:val="73AF5576"/>
    <w:rsid w:val="746640A3"/>
    <w:rsid w:val="74C06256"/>
    <w:rsid w:val="74D67490"/>
    <w:rsid w:val="7DF9A2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F67BE6"/>
  <w15:chartTrackingRefBased/>
  <w15:docId w15:val="{CAF6349D-8D9A-4345-BD14-BFD94550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C91"/>
  </w:style>
  <w:style w:type="paragraph" w:styleId="Heading1">
    <w:name w:val="heading 1"/>
    <w:basedOn w:val="Normal"/>
    <w:next w:val="Normal"/>
    <w:link w:val="Heading1Char"/>
    <w:uiPriority w:val="9"/>
    <w:qFormat/>
    <w:rsid w:val="00415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8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44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23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3E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3E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3E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3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3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14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15145"/>
    <w:pPr>
      <w:outlineLvl w:val="9"/>
    </w:pPr>
    <w:rPr>
      <w:kern w:val="0"/>
      <w14:ligatures w14:val="none"/>
    </w:rPr>
  </w:style>
  <w:style w:type="paragraph" w:styleId="TOC2">
    <w:name w:val="toc 2"/>
    <w:basedOn w:val="Normal"/>
    <w:next w:val="Normal"/>
    <w:autoRedefine/>
    <w:uiPriority w:val="39"/>
    <w:unhideWhenUsed/>
    <w:rsid w:val="00415145"/>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E94435"/>
    <w:pPr>
      <w:tabs>
        <w:tab w:val="right" w:leader="dot" w:pos="9350"/>
      </w:tabs>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415145"/>
    <w:pPr>
      <w:spacing w:after="100"/>
      <w:ind w:left="440"/>
    </w:pPr>
    <w:rPr>
      <w:rFonts w:eastAsiaTheme="minorEastAsia" w:cs="Times New Roman"/>
      <w:kern w:val="0"/>
      <w14:ligatures w14:val="none"/>
    </w:rPr>
  </w:style>
  <w:style w:type="character" w:customStyle="1" w:styleId="Heading2Char">
    <w:name w:val="Heading 2 Char"/>
    <w:basedOn w:val="DefaultParagraphFont"/>
    <w:link w:val="Heading2"/>
    <w:uiPriority w:val="9"/>
    <w:rsid w:val="00EF188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8433D"/>
    <w:rPr>
      <w:color w:val="0563C1" w:themeColor="hyperlink"/>
      <w:u w:val="single"/>
    </w:rPr>
  </w:style>
  <w:style w:type="character" w:styleId="UnresolvedMention">
    <w:name w:val="Unresolved Mention"/>
    <w:basedOn w:val="DefaultParagraphFont"/>
    <w:uiPriority w:val="99"/>
    <w:semiHidden/>
    <w:unhideWhenUsed/>
    <w:rsid w:val="00BE5459"/>
    <w:rPr>
      <w:color w:val="605E5C"/>
      <w:shd w:val="clear" w:color="auto" w:fill="E1DFDD"/>
    </w:rPr>
  </w:style>
  <w:style w:type="character" w:customStyle="1" w:styleId="Heading3Char">
    <w:name w:val="Heading 3 Char"/>
    <w:basedOn w:val="DefaultParagraphFont"/>
    <w:link w:val="Heading3"/>
    <w:uiPriority w:val="9"/>
    <w:rsid w:val="000244D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65332"/>
    <w:pPr>
      <w:ind w:left="720"/>
      <w:contextualSpacing/>
    </w:pPr>
  </w:style>
  <w:style w:type="paragraph" w:styleId="Header">
    <w:name w:val="header"/>
    <w:basedOn w:val="Normal"/>
    <w:link w:val="HeaderChar"/>
    <w:uiPriority w:val="99"/>
    <w:unhideWhenUsed/>
    <w:rsid w:val="009C4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743"/>
  </w:style>
  <w:style w:type="paragraph" w:styleId="Footer">
    <w:name w:val="footer"/>
    <w:basedOn w:val="Normal"/>
    <w:link w:val="FooterChar"/>
    <w:uiPriority w:val="99"/>
    <w:unhideWhenUsed/>
    <w:rsid w:val="009C47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743"/>
  </w:style>
  <w:style w:type="character" w:styleId="FollowedHyperlink">
    <w:name w:val="FollowedHyperlink"/>
    <w:basedOn w:val="DefaultParagraphFont"/>
    <w:uiPriority w:val="99"/>
    <w:semiHidden/>
    <w:unhideWhenUsed/>
    <w:rsid w:val="0015009F"/>
    <w:rPr>
      <w:color w:val="954F72" w:themeColor="followedHyperlink"/>
      <w:u w:val="single"/>
    </w:rPr>
  </w:style>
  <w:style w:type="character" w:styleId="CommentReference">
    <w:name w:val="annotation reference"/>
    <w:basedOn w:val="DefaultParagraphFont"/>
    <w:uiPriority w:val="99"/>
    <w:semiHidden/>
    <w:unhideWhenUsed/>
    <w:rsid w:val="00832CFC"/>
    <w:rPr>
      <w:sz w:val="16"/>
      <w:szCs w:val="16"/>
    </w:rPr>
  </w:style>
  <w:style w:type="paragraph" w:styleId="CommentText">
    <w:name w:val="annotation text"/>
    <w:basedOn w:val="Normal"/>
    <w:link w:val="CommentTextChar"/>
    <w:uiPriority w:val="99"/>
    <w:unhideWhenUsed/>
    <w:rsid w:val="00832CFC"/>
    <w:pPr>
      <w:spacing w:line="240" w:lineRule="auto"/>
    </w:pPr>
    <w:rPr>
      <w:sz w:val="20"/>
      <w:szCs w:val="20"/>
    </w:rPr>
  </w:style>
  <w:style w:type="character" w:customStyle="1" w:styleId="CommentTextChar">
    <w:name w:val="Comment Text Char"/>
    <w:basedOn w:val="DefaultParagraphFont"/>
    <w:link w:val="CommentText"/>
    <w:uiPriority w:val="99"/>
    <w:rsid w:val="00832CFC"/>
    <w:rPr>
      <w:sz w:val="20"/>
      <w:szCs w:val="20"/>
    </w:rPr>
  </w:style>
  <w:style w:type="paragraph" w:styleId="CommentSubject">
    <w:name w:val="annotation subject"/>
    <w:basedOn w:val="CommentText"/>
    <w:next w:val="CommentText"/>
    <w:link w:val="CommentSubjectChar"/>
    <w:uiPriority w:val="99"/>
    <w:semiHidden/>
    <w:unhideWhenUsed/>
    <w:rsid w:val="00832CFC"/>
    <w:rPr>
      <w:b/>
      <w:bCs/>
    </w:rPr>
  </w:style>
  <w:style w:type="character" w:customStyle="1" w:styleId="CommentSubjectChar">
    <w:name w:val="Comment Subject Char"/>
    <w:basedOn w:val="CommentTextChar"/>
    <w:link w:val="CommentSubject"/>
    <w:uiPriority w:val="99"/>
    <w:semiHidden/>
    <w:rsid w:val="00832CFC"/>
    <w:rPr>
      <w:b/>
      <w:bCs/>
      <w:sz w:val="20"/>
      <w:szCs w:val="20"/>
    </w:rPr>
  </w:style>
  <w:style w:type="character" w:styleId="Mention">
    <w:name w:val="Mention"/>
    <w:basedOn w:val="DefaultParagraphFont"/>
    <w:uiPriority w:val="99"/>
    <w:unhideWhenUsed/>
    <w:rsid w:val="00832CFC"/>
    <w:rPr>
      <w:color w:val="2B579A"/>
      <w:shd w:val="clear" w:color="auto" w:fill="E1DFDD"/>
    </w:rPr>
  </w:style>
  <w:style w:type="table" w:styleId="PlainTable1">
    <w:name w:val="Plain Table 1"/>
    <w:basedOn w:val="TableNormal"/>
    <w:uiPriority w:val="41"/>
    <w:rsid w:val="0013569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423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3E9"/>
    <w:rPr>
      <w:rFonts w:ascii="Segoe UI" w:hAnsi="Segoe UI" w:cs="Segoe UI"/>
      <w:sz w:val="18"/>
      <w:szCs w:val="18"/>
    </w:rPr>
  </w:style>
  <w:style w:type="paragraph" w:styleId="Bibliography">
    <w:name w:val="Bibliography"/>
    <w:basedOn w:val="Normal"/>
    <w:next w:val="Normal"/>
    <w:uiPriority w:val="37"/>
    <w:semiHidden/>
    <w:unhideWhenUsed/>
    <w:rsid w:val="004423E9"/>
  </w:style>
  <w:style w:type="paragraph" w:styleId="BlockText">
    <w:name w:val="Block Text"/>
    <w:basedOn w:val="Normal"/>
    <w:uiPriority w:val="99"/>
    <w:semiHidden/>
    <w:unhideWhenUsed/>
    <w:rsid w:val="004423E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4423E9"/>
    <w:pPr>
      <w:spacing w:after="120"/>
    </w:pPr>
  </w:style>
  <w:style w:type="character" w:customStyle="1" w:styleId="BodyTextChar">
    <w:name w:val="Body Text Char"/>
    <w:basedOn w:val="DefaultParagraphFont"/>
    <w:link w:val="BodyText"/>
    <w:uiPriority w:val="99"/>
    <w:semiHidden/>
    <w:rsid w:val="004423E9"/>
  </w:style>
  <w:style w:type="paragraph" w:styleId="BodyText2">
    <w:name w:val="Body Text 2"/>
    <w:basedOn w:val="Normal"/>
    <w:link w:val="BodyText2Char"/>
    <w:uiPriority w:val="99"/>
    <w:semiHidden/>
    <w:unhideWhenUsed/>
    <w:rsid w:val="004423E9"/>
    <w:pPr>
      <w:spacing w:after="120" w:line="480" w:lineRule="auto"/>
    </w:pPr>
  </w:style>
  <w:style w:type="character" w:customStyle="1" w:styleId="BodyText2Char">
    <w:name w:val="Body Text 2 Char"/>
    <w:basedOn w:val="DefaultParagraphFont"/>
    <w:link w:val="BodyText2"/>
    <w:uiPriority w:val="99"/>
    <w:semiHidden/>
    <w:rsid w:val="004423E9"/>
  </w:style>
  <w:style w:type="paragraph" w:styleId="BodyText3">
    <w:name w:val="Body Text 3"/>
    <w:basedOn w:val="Normal"/>
    <w:link w:val="BodyText3Char"/>
    <w:uiPriority w:val="99"/>
    <w:semiHidden/>
    <w:unhideWhenUsed/>
    <w:rsid w:val="004423E9"/>
    <w:pPr>
      <w:spacing w:after="120"/>
    </w:pPr>
    <w:rPr>
      <w:sz w:val="16"/>
      <w:szCs w:val="16"/>
    </w:rPr>
  </w:style>
  <w:style w:type="character" w:customStyle="1" w:styleId="BodyText3Char">
    <w:name w:val="Body Text 3 Char"/>
    <w:basedOn w:val="DefaultParagraphFont"/>
    <w:link w:val="BodyText3"/>
    <w:uiPriority w:val="99"/>
    <w:semiHidden/>
    <w:rsid w:val="004423E9"/>
    <w:rPr>
      <w:sz w:val="16"/>
      <w:szCs w:val="16"/>
    </w:rPr>
  </w:style>
  <w:style w:type="paragraph" w:styleId="BodyTextFirstIndent">
    <w:name w:val="Body Text First Indent"/>
    <w:basedOn w:val="BodyText"/>
    <w:link w:val="BodyTextFirstIndentChar"/>
    <w:uiPriority w:val="99"/>
    <w:semiHidden/>
    <w:unhideWhenUsed/>
    <w:rsid w:val="004423E9"/>
    <w:pPr>
      <w:spacing w:after="160"/>
      <w:ind w:firstLine="360"/>
    </w:pPr>
  </w:style>
  <w:style w:type="character" w:customStyle="1" w:styleId="BodyTextFirstIndentChar">
    <w:name w:val="Body Text First Indent Char"/>
    <w:basedOn w:val="BodyTextChar"/>
    <w:link w:val="BodyTextFirstIndent"/>
    <w:uiPriority w:val="99"/>
    <w:semiHidden/>
    <w:rsid w:val="004423E9"/>
  </w:style>
  <w:style w:type="paragraph" w:styleId="BodyTextIndent">
    <w:name w:val="Body Text Indent"/>
    <w:basedOn w:val="Normal"/>
    <w:link w:val="BodyTextIndentChar"/>
    <w:uiPriority w:val="99"/>
    <w:semiHidden/>
    <w:unhideWhenUsed/>
    <w:rsid w:val="004423E9"/>
    <w:pPr>
      <w:spacing w:after="120"/>
      <w:ind w:left="360"/>
    </w:pPr>
  </w:style>
  <w:style w:type="character" w:customStyle="1" w:styleId="BodyTextIndentChar">
    <w:name w:val="Body Text Indent Char"/>
    <w:basedOn w:val="DefaultParagraphFont"/>
    <w:link w:val="BodyTextIndent"/>
    <w:uiPriority w:val="99"/>
    <w:semiHidden/>
    <w:rsid w:val="004423E9"/>
  </w:style>
  <w:style w:type="paragraph" w:styleId="BodyTextFirstIndent2">
    <w:name w:val="Body Text First Indent 2"/>
    <w:basedOn w:val="BodyTextIndent"/>
    <w:link w:val="BodyTextFirstIndent2Char"/>
    <w:uiPriority w:val="99"/>
    <w:semiHidden/>
    <w:unhideWhenUsed/>
    <w:rsid w:val="004423E9"/>
    <w:pPr>
      <w:spacing w:after="160"/>
      <w:ind w:firstLine="360"/>
    </w:pPr>
  </w:style>
  <w:style w:type="character" w:customStyle="1" w:styleId="BodyTextFirstIndent2Char">
    <w:name w:val="Body Text First Indent 2 Char"/>
    <w:basedOn w:val="BodyTextIndentChar"/>
    <w:link w:val="BodyTextFirstIndent2"/>
    <w:uiPriority w:val="99"/>
    <w:semiHidden/>
    <w:rsid w:val="004423E9"/>
  </w:style>
  <w:style w:type="paragraph" w:styleId="BodyTextIndent2">
    <w:name w:val="Body Text Indent 2"/>
    <w:basedOn w:val="Normal"/>
    <w:link w:val="BodyTextIndent2Char"/>
    <w:uiPriority w:val="99"/>
    <w:semiHidden/>
    <w:unhideWhenUsed/>
    <w:rsid w:val="004423E9"/>
    <w:pPr>
      <w:spacing w:after="120" w:line="480" w:lineRule="auto"/>
      <w:ind w:left="360"/>
    </w:pPr>
  </w:style>
  <w:style w:type="character" w:customStyle="1" w:styleId="BodyTextIndent2Char">
    <w:name w:val="Body Text Indent 2 Char"/>
    <w:basedOn w:val="DefaultParagraphFont"/>
    <w:link w:val="BodyTextIndent2"/>
    <w:uiPriority w:val="99"/>
    <w:semiHidden/>
    <w:rsid w:val="004423E9"/>
  </w:style>
  <w:style w:type="paragraph" w:styleId="BodyTextIndent3">
    <w:name w:val="Body Text Indent 3"/>
    <w:basedOn w:val="Normal"/>
    <w:link w:val="BodyTextIndent3Char"/>
    <w:uiPriority w:val="99"/>
    <w:semiHidden/>
    <w:unhideWhenUsed/>
    <w:rsid w:val="004423E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423E9"/>
    <w:rPr>
      <w:sz w:val="16"/>
      <w:szCs w:val="16"/>
    </w:rPr>
  </w:style>
  <w:style w:type="paragraph" w:styleId="Caption">
    <w:name w:val="caption"/>
    <w:basedOn w:val="Normal"/>
    <w:next w:val="Normal"/>
    <w:uiPriority w:val="35"/>
    <w:semiHidden/>
    <w:unhideWhenUsed/>
    <w:qFormat/>
    <w:rsid w:val="004423E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423E9"/>
    <w:pPr>
      <w:spacing w:after="0" w:line="240" w:lineRule="auto"/>
      <w:ind w:left="4320"/>
    </w:pPr>
  </w:style>
  <w:style w:type="character" w:customStyle="1" w:styleId="ClosingChar">
    <w:name w:val="Closing Char"/>
    <w:basedOn w:val="DefaultParagraphFont"/>
    <w:link w:val="Closing"/>
    <w:uiPriority w:val="99"/>
    <w:semiHidden/>
    <w:rsid w:val="004423E9"/>
  </w:style>
  <w:style w:type="paragraph" w:styleId="Date">
    <w:name w:val="Date"/>
    <w:basedOn w:val="Normal"/>
    <w:next w:val="Normal"/>
    <w:link w:val="DateChar"/>
    <w:uiPriority w:val="99"/>
    <w:semiHidden/>
    <w:unhideWhenUsed/>
    <w:rsid w:val="004423E9"/>
  </w:style>
  <w:style w:type="character" w:customStyle="1" w:styleId="DateChar">
    <w:name w:val="Date Char"/>
    <w:basedOn w:val="DefaultParagraphFont"/>
    <w:link w:val="Date"/>
    <w:uiPriority w:val="99"/>
    <w:semiHidden/>
    <w:rsid w:val="004423E9"/>
  </w:style>
  <w:style w:type="paragraph" w:styleId="DocumentMap">
    <w:name w:val="Document Map"/>
    <w:basedOn w:val="Normal"/>
    <w:link w:val="DocumentMapChar"/>
    <w:uiPriority w:val="99"/>
    <w:semiHidden/>
    <w:unhideWhenUsed/>
    <w:rsid w:val="004423E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423E9"/>
    <w:rPr>
      <w:rFonts w:ascii="Segoe UI" w:hAnsi="Segoe UI" w:cs="Segoe UI"/>
      <w:sz w:val="16"/>
      <w:szCs w:val="16"/>
    </w:rPr>
  </w:style>
  <w:style w:type="paragraph" w:styleId="E-mailSignature">
    <w:name w:val="E-mail Signature"/>
    <w:basedOn w:val="Normal"/>
    <w:link w:val="E-mailSignatureChar"/>
    <w:uiPriority w:val="99"/>
    <w:semiHidden/>
    <w:unhideWhenUsed/>
    <w:rsid w:val="004423E9"/>
    <w:pPr>
      <w:spacing w:after="0" w:line="240" w:lineRule="auto"/>
    </w:pPr>
  </w:style>
  <w:style w:type="character" w:customStyle="1" w:styleId="E-mailSignatureChar">
    <w:name w:val="E-mail Signature Char"/>
    <w:basedOn w:val="DefaultParagraphFont"/>
    <w:link w:val="E-mailSignature"/>
    <w:uiPriority w:val="99"/>
    <w:semiHidden/>
    <w:rsid w:val="004423E9"/>
  </w:style>
  <w:style w:type="paragraph" w:styleId="EndnoteText">
    <w:name w:val="endnote text"/>
    <w:basedOn w:val="Normal"/>
    <w:link w:val="EndnoteTextChar"/>
    <w:uiPriority w:val="99"/>
    <w:semiHidden/>
    <w:unhideWhenUsed/>
    <w:rsid w:val="004423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23E9"/>
    <w:rPr>
      <w:sz w:val="20"/>
      <w:szCs w:val="20"/>
    </w:rPr>
  </w:style>
  <w:style w:type="paragraph" w:styleId="EnvelopeAddress">
    <w:name w:val="envelope address"/>
    <w:basedOn w:val="Normal"/>
    <w:uiPriority w:val="99"/>
    <w:semiHidden/>
    <w:unhideWhenUsed/>
    <w:rsid w:val="004423E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423E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423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23E9"/>
    <w:rPr>
      <w:sz w:val="20"/>
      <w:szCs w:val="20"/>
    </w:rPr>
  </w:style>
  <w:style w:type="character" w:customStyle="1" w:styleId="Heading4Char">
    <w:name w:val="Heading 4 Char"/>
    <w:basedOn w:val="DefaultParagraphFont"/>
    <w:link w:val="Heading4"/>
    <w:uiPriority w:val="9"/>
    <w:semiHidden/>
    <w:rsid w:val="004423E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3E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3E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3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3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3E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423E9"/>
    <w:pPr>
      <w:spacing w:after="0" w:line="240" w:lineRule="auto"/>
    </w:pPr>
    <w:rPr>
      <w:i/>
      <w:iCs/>
    </w:rPr>
  </w:style>
  <w:style w:type="character" w:customStyle="1" w:styleId="HTMLAddressChar">
    <w:name w:val="HTML Address Char"/>
    <w:basedOn w:val="DefaultParagraphFont"/>
    <w:link w:val="HTMLAddress"/>
    <w:uiPriority w:val="99"/>
    <w:semiHidden/>
    <w:rsid w:val="004423E9"/>
    <w:rPr>
      <w:i/>
      <w:iCs/>
    </w:rPr>
  </w:style>
  <w:style w:type="paragraph" w:styleId="HTMLPreformatted">
    <w:name w:val="HTML Preformatted"/>
    <w:basedOn w:val="Normal"/>
    <w:link w:val="HTMLPreformattedChar"/>
    <w:uiPriority w:val="99"/>
    <w:semiHidden/>
    <w:unhideWhenUsed/>
    <w:rsid w:val="004423E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423E9"/>
    <w:rPr>
      <w:rFonts w:ascii="Consolas" w:hAnsi="Consolas"/>
      <w:sz w:val="20"/>
      <w:szCs w:val="20"/>
    </w:rPr>
  </w:style>
  <w:style w:type="paragraph" w:styleId="Index1">
    <w:name w:val="index 1"/>
    <w:basedOn w:val="Normal"/>
    <w:next w:val="Normal"/>
    <w:autoRedefine/>
    <w:uiPriority w:val="99"/>
    <w:semiHidden/>
    <w:unhideWhenUsed/>
    <w:rsid w:val="004423E9"/>
    <w:pPr>
      <w:spacing w:after="0" w:line="240" w:lineRule="auto"/>
      <w:ind w:left="220" w:hanging="220"/>
    </w:pPr>
  </w:style>
  <w:style w:type="paragraph" w:styleId="Index2">
    <w:name w:val="index 2"/>
    <w:basedOn w:val="Normal"/>
    <w:next w:val="Normal"/>
    <w:autoRedefine/>
    <w:uiPriority w:val="99"/>
    <w:semiHidden/>
    <w:unhideWhenUsed/>
    <w:rsid w:val="004423E9"/>
    <w:pPr>
      <w:spacing w:after="0" w:line="240" w:lineRule="auto"/>
      <w:ind w:left="440" w:hanging="220"/>
    </w:pPr>
  </w:style>
  <w:style w:type="paragraph" w:styleId="Index3">
    <w:name w:val="index 3"/>
    <w:basedOn w:val="Normal"/>
    <w:next w:val="Normal"/>
    <w:autoRedefine/>
    <w:uiPriority w:val="99"/>
    <w:semiHidden/>
    <w:unhideWhenUsed/>
    <w:rsid w:val="004423E9"/>
    <w:pPr>
      <w:spacing w:after="0" w:line="240" w:lineRule="auto"/>
      <w:ind w:left="660" w:hanging="220"/>
    </w:pPr>
  </w:style>
  <w:style w:type="paragraph" w:styleId="Index4">
    <w:name w:val="index 4"/>
    <w:basedOn w:val="Normal"/>
    <w:next w:val="Normal"/>
    <w:autoRedefine/>
    <w:uiPriority w:val="99"/>
    <w:semiHidden/>
    <w:unhideWhenUsed/>
    <w:rsid w:val="004423E9"/>
    <w:pPr>
      <w:spacing w:after="0" w:line="240" w:lineRule="auto"/>
      <w:ind w:left="880" w:hanging="220"/>
    </w:pPr>
  </w:style>
  <w:style w:type="paragraph" w:styleId="Index5">
    <w:name w:val="index 5"/>
    <w:basedOn w:val="Normal"/>
    <w:next w:val="Normal"/>
    <w:autoRedefine/>
    <w:uiPriority w:val="99"/>
    <w:semiHidden/>
    <w:unhideWhenUsed/>
    <w:rsid w:val="004423E9"/>
    <w:pPr>
      <w:spacing w:after="0" w:line="240" w:lineRule="auto"/>
      <w:ind w:left="1100" w:hanging="220"/>
    </w:pPr>
  </w:style>
  <w:style w:type="paragraph" w:styleId="Index6">
    <w:name w:val="index 6"/>
    <w:basedOn w:val="Normal"/>
    <w:next w:val="Normal"/>
    <w:autoRedefine/>
    <w:uiPriority w:val="99"/>
    <w:semiHidden/>
    <w:unhideWhenUsed/>
    <w:rsid w:val="004423E9"/>
    <w:pPr>
      <w:spacing w:after="0" w:line="240" w:lineRule="auto"/>
      <w:ind w:left="1320" w:hanging="220"/>
    </w:pPr>
  </w:style>
  <w:style w:type="paragraph" w:styleId="Index7">
    <w:name w:val="index 7"/>
    <w:basedOn w:val="Normal"/>
    <w:next w:val="Normal"/>
    <w:autoRedefine/>
    <w:uiPriority w:val="99"/>
    <w:semiHidden/>
    <w:unhideWhenUsed/>
    <w:rsid w:val="004423E9"/>
    <w:pPr>
      <w:spacing w:after="0" w:line="240" w:lineRule="auto"/>
      <w:ind w:left="1540" w:hanging="220"/>
    </w:pPr>
  </w:style>
  <w:style w:type="paragraph" w:styleId="Index8">
    <w:name w:val="index 8"/>
    <w:basedOn w:val="Normal"/>
    <w:next w:val="Normal"/>
    <w:autoRedefine/>
    <w:uiPriority w:val="99"/>
    <w:semiHidden/>
    <w:unhideWhenUsed/>
    <w:rsid w:val="004423E9"/>
    <w:pPr>
      <w:spacing w:after="0" w:line="240" w:lineRule="auto"/>
      <w:ind w:left="1760" w:hanging="220"/>
    </w:pPr>
  </w:style>
  <w:style w:type="paragraph" w:styleId="Index9">
    <w:name w:val="index 9"/>
    <w:basedOn w:val="Normal"/>
    <w:next w:val="Normal"/>
    <w:autoRedefine/>
    <w:uiPriority w:val="99"/>
    <w:semiHidden/>
    <w:unhideWhenUsed/>
    <w:rsid w:val="004423E9"/>
    <w:pPr>
      <w:spacing w:after="0" w:line="240" w:lineRule="auto"/>
      <w:ind w:left="1980" w:hanging="220"/>
    </w:pPr>
  </w:style>
  <w:style w:type="paragraph" w:styleId="IndexHeading">
    <w:name w:val="index heading"/>
    <w:basedOn w:val="Normal"/>
    <w:next w:val="Index1"/>
    <w:uiPriority w:val="99"/>
    <w:semiHidden/>
    <w:unhideWhenUsed/>
    <w:rsid w:val="004423E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423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423E9"/>
    <w:rPr>
      <w:i/>
      <w:iCs/>
      <w:color w:val="4472C4" w:themeColor="accent1"/>
    </w:rPr>
  </w:style>
  <w:style w:type="paragraph" w:styleId="List">
    <w:name w:val="List"/>
    <w:basedOn w:val="Normal"/>
    <w:uiPriority w:val="99"/>
    <w:semiHidden/>
    <w:unhideWhenUsed/>
    <w:rsid w:val="004423E9"/>
    <w:pPr>
      <w:ind w:left="360" w:hanging="360"/>
      <w:contextualSpacing/>
    </w:pPr>
  </w:style>
  <w:style w:type="paragraph" w:styleId="List2">
    <w:name w:val="List 2"/>
    <w:basedOn w:val="Normal"/>
    <w:uiPriority w:val="99"/>
    <w:semiHidden/>
    <w:unhideWhenUsed/>
    <w:rsid w:val="004423E9"/>
    <w:pPr>
      <w:ind w:left="720" w:hanging="360"/>
      <w:contextualSpacing/>
    </w:pPr>
  </w:style>
  <w:style w:type="paragraph" w:styleId="List3">
    <w:name w:val="List 3"/>
    <w:basedOn w:val="Normal"/>
    <w:uiPriority w:val="99"/>
    <w:semiHidden/>
    <w:unhideWhenUsed/>
    <w:rsid w:val="004423E9"/>
    <w:pPr>
      <w:ind w:left="1080" w:hanging="360"/>
      <w:contextualSpacing/>
    </w:pPr>
  </w:style>
  <w:style w:type="paragraph" w:styleId="List4">
    <w:name w:val="List 4"/>
    <w:basedOn w:val="Normal"/>
    <w:uiPriority w:val="99"/>
    <w:semiHidden/>
    <w:unhideWhenUsed/>
    <w:rsid w:val="004423E9"/>
    <w:pPr>
      <w:ind w:left="1440" w:hanging="360"/>
      <w:contextualSpacing/>
    </w:pPr>
  </w:style>
  <w:style w:type="paragraph" w:styleId="List5">
    <w:name w:val="List 5"/>
    <w:basedOn w:val="Normal"/>
    <w:uiPriority w:val="99"/>
    <w:semiHidden/>
    <w:unhideWhenUsed/>
    <w:rsid w:val="004423E9"/>
    <w:pPr>
      <w:ind w:left="1800" w:hanging="360"/>
      <w:contextualSpacing/>
    </w:pPr>
  </w:style>
  <w:style w:type="paragraph" w:styleId="ListBullet">
    <w:name w:val="List Bullet"/>
    <w:basedOn w:val="Normal"/>
    <w:uiPriority w:val="99"/>
    <w:semiHidden/>
    <w:unhideWhenUsed/>
    <w:rsid w:val="004423E9"/>
    <w:pPr>
      <w:numPr>
        <w:numId w:val="35"/>
      </w:numPr>
      <w:contextualSpacing/>
    </w:pPr>
  </w:style>
  <w:style w:type="paragraph" w:styleId="ListBullet2">
    <w:name w:val="List Bullet 2"/>
    <w:basedOn w:val="Normal"/>
    <w:uiPriority w:val="99"/>
    <w:semiHidden/>
    <w:unhideWhenUsed/>
    <w:rsid w:val="004423E9"/>
    <w:pPr>
      <w:numPr>
        <w:numId w:val="36"/>
      </w:numPr>
      <w:contextualSpacing/>
    </w:pPr>
  </w:style>
  <w:style w:type="paragraph" w:styleId="ListBullet3">
    <w:name w:val="List Bullet 3"/>
    <w:basedOn w:val="Normal"/>
    <w:uiPriority w:val="99"/>
    <w:semiHidden/>
    <w:unhideWhenUsed/>
    <w:rsid w:val="004423E9"/>
    <w:pPr>
      <w:numPr>
        <w:numId w:val="37"/>
      </w:numPr>
      <w:contextualSpacing/>
    </w:pPr>
  </w:style>
  <w:style w:type="paragraph" w:styleId="ListBullet4">
    <w:name w:val="List Bullet 4"/>
    <w:basedOn w:val="Normal"/>
    <w:uiPriority w:val="99"/>
    <w:semiHidden/>
    <w:unhideWhenUsed/>
    <w:rsid w:val="004423E9"/>
    <w:pPr>
      <w:numPr>
        <w:numId w:val="38"/>
      </w:numPr>
      <w:contextualSpacing/>
    </w:pPr>
  </w:style>
  <w:style w:type="paragraph" w:styleId="ListBullet5">
    <w:name w:val="List Bullet 5"/>
    <w:basedOn w:val="Normal"/>
    <w:uiPriority w:val="99"/>
    <w:semiHidden/>
    <w:unhideWhenUsed/>
    <w:rsid w:val="004423E9"/>
    <w:pPr>
      <w:numPr>
        <w:numId w:val="39"/>
      </w:numPr>
      <w:contextualSpacing/>
    </w:pPr>
  </w:style>
  <w:style w:type="paragraph" w:styleId="ListContinue">
    <w:name w:val="List Continue"/>
    <w:basedOn w:val="Normal"/>
    <w:uiPriority w:val="99"/>
    <w:semiHidden/>
    <w:unhideWhenUsed/>
    <w:rsid w:val="004423E9"/>
    <w:pPr>
      <w:spacing w:after="120"/>
      <w:ind w:left="360"/>
      <w:contextualSpacing/>
    </w:pPr>
  </w:style>
  <w:style w:type="paragraph" w:styleId="ListContinue2">
    <w:name w:val="List Continue 2"/>
    <w:basedOn w:val="Normal"/>
    <w:uiPriority w:val="99"/>
    <w:semiHidden/>
    <w:unhideWhenUsed/>
    <w:rsid w:val="004423E9"/>
    <w:pPr>
      <w:spacing w:after="120"/>
      <w:ind w:left="720"/>
      <w:contextualSpacing/>
    </w:pPr>
  </w:style>
  <w:style w:type="paragraph" w:styleId="ListContinue3">
    <w:name w:val="List Continue 3"/>
    <w:basedOn w:val="Normal"/>
    <w:uiPriority w:val="99"/>
    <w:semiHidden/>
    <w:unhideWhenUsed/>
    <w:rsid w:val="004423E9"/>
    <w:pPr>
      <w:spacing w:after="120"/>
      <w:ind w:left="1080"/>
      <w:contextualSpacing/>
    </w:pPr>
  </w:style>
  <w:style w:type="paragraph" w:styleId="ListContinue4">
    <w:name w:val="List Continue 4"/>
    <w:basedOn w:val="Normal"/>
    <w:uiPriority w:val="99"/>
    <w:semiHidden/>
    <w:unhideWhenUsed/>
    <w:rsid w:val="004423E9"/>
    <w:pPr>
      <w:spacing w:after="120"/>
      <w:ind w:left="1440"/>
      <w:contextualSpacing/>
    </w:pPr>
  </w:style>
  <w:style w:type="paragraph" w:styleId="ListContinue5">
    <w:name w:val="List Continue 5"/>
    <w:basedOn w:val="Normal"/>
    <w:uiPriority w:val="99"/>
    <w:semiHidden/>
    <w:unhideWhenUsed/>
    <w:rsid w:val="004423E9"/>
    <w:pPr>
      <w:spacing w:after="120"/>
      <w:ind w:left="1800"/>
      <w:contextualSpacing/>
    </w:pPr>
  </w:style>
  <w:style w:type="paragraph" w:styleId="ListNumber">
    <w:name w:val="List Number"/>
    <w:basedOn w:val="Normal"/>
    <w:uiPriority w:val="99"/>
    <w:semiHidden/>
    <w:unhideWhenUsed/>
    <w:rsid w:val="004423E9"/>
    <w:pPr>
      <w:numPr>
        <w:numId w:val="40"/>
      </w:numPr>
      <w:contextualSpacing/>
    </w:pPr>
  </w:style>
  <w:style w:type="paragraph" w:styleId="ListNumber2">
    <w:name w:val="List Number 2"/>
    <w:basedOn w:val="Normal"/>
    <w:uiPriority w:val="99"/>
    <w:semiHidden/>
    <w:unhideWhenUsed/>
    <w:rsid w:val="004423E9"/>
    <w:pPr>
      <w:numPr>
        <w:numId w:val="41"/>
      </w:numPr>
      <w:contextualSpacing/>
    </w:pPr>
  </w:style>
  <w:style w:type="paragraph" w:styleId="ListNumber3">
    <w:name w:val="List Number 3"/>
    <w:basedOn w:val="Normal"/>
    <w:uiPriority w:val="99"/>
    <w:semiHidden/>
    <w:unhideWhenUsed/>
    <w:rsid w:val="004423E9"/>
    <w:pPr>
      <w:numPr>
        <w:numId w:val="42"/>
      </w:numPr>
      <w:contextualSpacing/>
    </w:pPr>
  </w:style>
  <w:style w:type="paragraph" w:styleId="ListNumber4">
    <w:name w:val="List Number 4"/>
    <w:basedOn w:val="Normal"/>
    <w:uiPriority w:val="99"/>
    <w:semiHidden/>
    <w:unhideWhenUsed/>
    <w:rsid w:val="004423E9"/>
    <w:pPr>
      <w:numPr>
        <w:numId w:val="43"/>
      </w:numPr>
      <w:contextualSpacing/>
    </w:pPr>
  </w:style>
  <w:style w:type="paragraph" w:styleId="ListNumber5">
    <w:name w:val="List Number 5"/>
    <w:basedOn w:val="Normal"/>
    <w:uiPriority w:val="99"/>
    <w:semiHidden/>
    <w:unhideWhenUsed/>
    <w:rsid w:val="004423E9"/>
    <w:pPr>
      <w:numPr>
        <w:numId w:val="44"/>
      </w:numPr>
      <w:contextualSpacing/>
    </w:pPr>
  </w:style>
  <w:style w:type="paragraph" w:styleId="MacroText">
    <w:name w:val="macro"/>
    <w:link w:val="MacroTextChar"/>
    <w:uiPriority w:val="99"/>
    <w:semiHidden/>
    <w:unhideWhenUsed/>
    <w:rsid w:val="004423E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423E9"/>
    <w:rPr>
      <w:rFonts w:ascii="Consolas" w:hAnsi="Consolas"/>
      <w:sz w:val="20"/>
      <w:szCs w:val="20"/>
    </w:rPr>
  </w:style>
  <w:style w:type="paragraph" w:styleId="MessageHeader">
    <w:name w:val="Message Header"/>
    <w:basedOn w:val="Normal"/>
    <w:link w:val="MessageHeaderChar"/>
    <w:uiPriority w:val="99"/>
    <w:semiHidden/>
    <w:unhideWhenUsed/>
    <w:rsid w:val="004423E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423E9"/>
    <w:rPr>
      <w:rFonts w:asciiTheme="majorHAnsi" w:eastAsiaTheme="majorEastAsia" w:hAnsiTheme="majorHAnsi" w:cstheme="majorBidi"/>
      <w:sz w:val="24"/>
      <w:szCs w:val="24"/>
      <w:shd w:val="pct20" w:color="auto" w:fill="auto"/>
    </w:rPr>
  </w:style>
  <w:style w:type="paragraph" w:styleId="NoSpacing">
    <w:name w:val="No Spacing"/>
    <w:uiPriority w:val="1"/>
    <w:qFormat/>
    <w:rsid w:val="004423E9"/>
    <w:pPr>
      <w:spacing w:after="0" w:line="240" w:lineRule="auto"/>
    </w:pPr>
  </w:style>
  <w:style w:type="paragraph" w:styleId="NormalWeb">
    <w:name w:val="Normal (Web)"/>
    <w:basedOn w:val="Normal"/>
    <w:uiPriority w:val="99"/>
    <w:semiHidden/>
    <w:unhideWhenUsed/>
    <w:rsid w:val="004423E9"/>
    <w:rPr>
      <w:rFonts w:ascii="Times New Roman" w:hAnsi="Times New Roman" w:cs="Times New Roman"/>
      <w:sz w:val="24"/>
      <w:szCs w:val="24"/>
    </w:rPr>
  </w:style>
  <w:style w:type="paragraph" w:styleId="NormalIndent">
    <w:name w:val="Normal Indent"/>
    <w:basedOn w:val="Normal"/>
    <w:uiPriority w:val="99"/>
    <w:semiHidden/>
    <w:unhideWhenUsed/>
    <w:rsid w:val="004423E9"/>
    <w:pPr>
      <w:ind w:left="720"/>
    </w:pPr>
  </w:style>
  <w:style w:type="paragraph" w:styleId="NoteHeading">
    <w:name w:val="Note Heading"/>
    <w:basedOn w:val="Normal"/>
    <w:next w:val="Normal"/>
    <w:link w:val="NoteHeadingChar"/>
    <w:uiPriority w:val="99"/>
    <w:semiHidden/>
    <w:unhideWhenUsed/>
    <w:rsid w:val="004423E9"/>
    <w:pPr>
      <w:spacing w:after="0" w:line="240" w:lineRule="auto"/>
    </w:pPr>
  </w:style>
  <w:style w:type="character" w:customStyle="1" w:styleId="NoteHeadingChar">
    <w:name w:val="Note Heading Char"/>
    <w:basedOn w:val="DefaultParagraphFont"/>
    <w:link w:val="NoteHeading"/>
    <w:uiPriority w:val="99"/>
    <w:semiHidden/>
    <w:rsid w:val="004423E9"/>
  </w:style>
  <w:style w:type="paragraph" w:styleId="PlainText">
    <w:name w:val="Plain Text"/>
    <w:basedOn w:val="Normal"/>
    <w:link w:val="PlainTextChar"/>
    <w:uiPriority w:val="99"/>
    <w:semiHidden/>
    <w:unhideWhenUsed/>
    <w:rsid w:val="004423E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423E9"/>
    <w:rPr>
      <w:rFonts w:ascii="Consolas" w:hAnsi="Consolas"/>
      <w:sz w:val="21"/>
      <w:szCs w:val="21"/>
    </w:rPr>
  </w:style>
  <w:style w:type="paragraph" w:styleId="Quote">
    <w:name w:val="Quote"/>
    <w:basedOn w:val="Normal"/>
    <w:next w:val="Normal"/>
    <w:link w:val="QuoteChar"/>
    <w:uiPriority w:val="29"/>
    <w:qFormat/>
    <w:rsid w:val="004423E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423E9"/>
    <w:rPr>
      <w:i/>
      <w:iCs/>
      <w:color w:val="404040" w:themeColor="text1" w:themeTint="BF"/>
    </w:rPr>
  </w:style>
  <w:style w:type="paragraph" w:styleId="Salutation">
    <w:name w:val="Salutation"/>
    <w:basedOn w:val="Normal"/>
    <w:next w:val="Normal"/>
    <w:link w:val="SalutationChar"/>
    <w:uiPriority w:val="99"/>
    <w:semiHidden/>
    <w:unhideWhenUsed/>
    <w:rsid w:val="004423E9"/>
  </w:style>
  <w:style w:type="character" w:customStyle="1" w:styleId="SalutationChar">
    <w:name w:val="Salutation Char"/>
    <w:basedOn w:val="DefaultParagraphFont"/>
    <w:link w:val="Salutation"/>
    <w:uiPriority w:val="99"/>
    <w:semiHidden/>
    <w:rsid w:val="004423E9"/>
  </w:style>
  <w:style w:type="paragraph" w:styleId="Signature">
    <w:name w:val="Signature"/>
    <w:basedOn w:val="Normal"/>
    <w:link w:val="SignatureChar"/>
    <w:uiPriority w:val="99"/>
    <w:semiHidden/>
    <w:unhideWhenUsed/>
    <w:rsid w:val="004423E9"/>
    <w:pPr>
      <w:spacing w:after="0" w:line="240" w:lineRule="auto"/>
      <w:ind w:left="4320"/>
    </w:pPr>
  </w:style>
  <w:style w:type="character" w:customStyle="1" w:styleId="SignatureChar">
    <w:name w:val="Signature Char"/>
    <w:basedOn w:val="DefaultParagraphFont"/>
    <w:link w:val="Signature"/>
    <w:uiPriority w:val="99"/>
    <w:semiHidden/>
    <w:rsid w:val="004423E9"/>
  </w:style>
  <w:style w:type="paragraph" w:styleId="Subtitle">
    <w:name w:val="Subtitle"/>
    <w:basedOn w:val="Normal"/>
    <w:next w:val="Normal"/>
    <w:link w:val="SubtitleChar"/>
    <w:uiPriority w:val="11"/>
    <w:qFormat/>
    <w:rsid w:val="004423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23E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423E9"/>
    <w:pPr>
      <w:spacing w:after="0"/>
      <w:ind w:left="220" w:hanging="220"/>
    </w:pPr>
  </w:style>
  <w:style w:type="paragraph" w:styleId="TableofFigures">
    <w:name w:val="table of figures"/>
    <w:basedOn w:val="Normal"/>
    <w:next w:val="Normal"/>
    <w:uiPriority w:val="99"/>
    <w:semiHidden/>
    <w:unhideWhenUsed/>
    <w:rsid w:val="004423E9"/>
    <w:pPr>
      <w:spacing w:after="0"/>
    </w:pPr>
  </w:style>
  <w:style w:type="paragraph" w:styleId="Title">
    <w:name w:val="Title"/>
    <w:basedOn w:val="Normal"/>
    <w:next w:val="Normal"/>
    <w:link w:val="TitleChar"/>
    <w:uiPriority w:val="10"/>
    <w:qFormat/>
    <w:rsid w:val="004423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3E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423E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423E9"/>
    <w:pPr>
      <w:spacing w:after="100"/>
      <w:ind w:left="660"/>
    </w:pPr>
  </w:style>
  <w:style w:type="paragraph" w:styleId="TOC5">
    <w:name w:val="toc 5"/>
    <w:basedOn w:val="Normal"/>
    <w:next w:val="Normal"/>
    <w:autoRedefine/>
    <w:uiPriority w:val="39"/>
    <w:semiHidden/>
    <w:unhideWhenUsed/>
    <w:rsid w:val="004423E9"/>
    <w:pPr>
      <w:spacing w:after="100"/>
      <w:ind w:left="880"/>
    </w:pPr>
  </w:style>
  <w:style w:type="paragraph" w:styleId="TOC6">
    <w:name w:val="toc 6"/>
    <w:basedOn w:val="Normal"/>
    <w:next w:val="Normal"/>
    <w:autoRedefine/>
    <w:uiPriority w:val="39"/>
    <w:semiHidden/>
    <w:unhideWhenUsed/>
    <w:rsid w:val="004423E9"/>
    <w:pPr>
      <w:spacing w:after="100"/>
      <w:ind w:left="1100"/>
    </w:pPr>
  </w:style>
  <w:style w:type="paragraph" w:styleId="TOC7">
    <w:name w:val="toc 7"/>
    <w:basedOn w:val="Normal"/>
    <w:next w:val="Normal"/>
    <w:autoRedefine/>
    <w:uiPriority w:val="39"/>
    <w:semiHidden/>
    <w:unhideWhenUsed/>
    <w:rsid w:val="004423E9"/>
    <w:pPr>
      <w:spacing w:after="100"/>
      <w:ind w:left="1320"/>
    </w:pPr>
  </w:style>
  <w:style w:type="paragraph" w:styleId="TOC8">
    <w:name w:val="toc 8"/>
    <w:basedOn w:val="Normal"/>
    <w:next w:val="Normal"/>
    <w:autoRedefine/>
    <w:uiPriority w:val="39"/>
    <w:semiHidden/>
    <w:unhideWhenUsed/>
    <w:rsid w:val="004423E9"/>
    <w:pPr>
      <w:spacing w:after="100"/>
      <w:ind w:left="1540"/>
    </w:pPr>
  </w:style>
  <w:style w:type="paragraph" w:styleId="TOC9">
    <w:name w:val="toc 9"/>
    <w:basedOn w:val="Normal"/>
    <w:next w:val="Normal"/>
    <w:autoRedefine/>
    <w:uiPriority w:val="39"/>
    <w:semiHidden/>
    <w:unhideWhenUsed/>
    <w:rsid w:val="004423E9"/>
    <w:pPr>
      <w:spacing w:after="100"/>
      <w:ind w:left="1760"/>
    </w:pPr>
  </w:style>
  <w:style w:type="table" w:styleId="TableGrid">
    <w:name w:val="Table Grid"/>
    <w:basedOn w:val="TableNormal"/>
    <w:uiPriority w:val="39"/>
    <w:rsid w:val="00661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53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7287">
      <w:bodyDiv w:val="1"/>
      <w:marLeft w:val="0"/>
      <w:marRight w:val="0"/>
      <w:marTop w:val="0"/>
      <w:marBottom w:val="0"/>
      <w:divBdr>
        <w:top w:val="none" w:sz="0" w:space="0" w:color="auto"/>
        <w:left w:val="none" w:sz="0" w:space="0" w:color="auto"/>
        <w:bottom w:val="none" w:sz="0" w:space="0" w:color="auto"/>
        <w:right w:val="none" w:sz="0" w:space="0" w:color="auto"/>
      </w:divBdr>
      <w:divsChild>
        <w:div w:id="1259866807">
          <w:marLeft w:val="360"/>
          <w:marRight w:val="0"/>
          <w:marTop w:val="200"/>
          <w:marBottom w:val="0"/>
          <w:divBdr>
            <w:top w:val="none" w:sz="0" w:space="0" w:color="auto"/>
            <w:left w:val="none" w:sz="0" w:space="0" w:color="auto"/>
            <w:bottom w:val="none" w:sz="0" w:space="0" w:color="auto"/>
            <w:right w:val="none" w:sz="0" w:space="0" w:color="auto"/>
          </w:divBdr>
        </w:div>
        <w:div w:id="1270359657">
          <w:marLeft w:val="1080"/>
          <w:marRight w:val="0"/>
          <w:marTop w:val="100"/>
          <w:marBottom w:val="0"/>
          <w:divBdr>
            <w:top w:val="none" w:sz="0" w:space="0" w:color="auto"/>
            <w:left w:val="none" w:sz="0" w:space="0" w:color="auto"/>
            <w:bottom w:val="none" w:sz="0" w:space="0" w:color="auto"/>
            <w:right w:val="none" w:sz="0" w:space="0" w:color="auto"/>
          </w:divBdr>
        </w:div>
        <w:div w:id="1585188508">
          <w:marLeft w:val="360"/>
          <w:marRight w:val="0"/>
          <w:marTop w:val="200"/>
          <w:marBottom w:val="0"/>
          <w:divBdr>
            <w:top w:val="none" w:sz="0" w:space="0" w:color="auto"/>
            <w:left w:val="none" w:sz="0" w:space="0" w:color="auto"/>
            <w:bottom w:val="none" w:sz="0" w:space="0" w:color="auto"/>
            <w:right w:val="none" w:sz="0" w:space="0" w:color="auto"/>
          </w:divBdr>
        </w:div>
      </w:divsChild>
    </w:div>
    <w:div w:id="205264966">
      <w:bodyDiv w:val="1"/>
      <w:marLeft w:val="0"/>
      <w:marRight w:val="0"/>
      <w:marTop w:val="0"/>
      <w:marBottom w:val="0"/>
      <w:divBdr>
        <w:top w:val="none" w:sz="0" w:space="0" w:color="auto"/>
        <w:left w:val="none" w:sz="0" w:space="0" w:color="auto"/>
        <w:bottom w:val="none" w:sz="0" w:space="0" w:color="auto"/>
        <w:right w:val="none" w:sz="0" w:space="0" w:color="auto"/>
      </w:divBdr>
      <w:divsChild>
        <w:div w:id="328948412">
          <w:marLeft w:val="360"/>
          <w:marRight w:val="0"/>
          <w:marTop w:val="200"/>
          <w:marBottom w:val="0"/>
          <w:divBdr>
            <w:top w:val="none" w:sz="0" w:space="0" w:color="auto"/>
            <w:left w:val="none" w:sz="0" w:space="0" w:color="auto"/>
            <w:bottom w:val="none" w:sz="0" w:space="0" w:color="auto"/>
            <w:right w:val="none" w:sz="0" w:space="0" w:color="auto"/>
          </w:divBdr>
        </w:div>
      </w:divsChild>
    </w:div>
    <w:div w:id="371854352">
      <w:bodyDiv w:val="1"/>
      <w:marLeft w:val="0"/>
      <w:marRight w:val="0"/>
      <w:marTop w:val="0"/>
      <w:marBottom w:val="0"/>
      <w:divBdr>
        <w:top w:val="none" w:sz="0" w:space="0" w:color="auto"/>
        <w:left w:val="none" w:sz="0" w:space="0" w:color="auto"/>
        <w:bottom w:val="none" w:sz="0" w:space="0" w:color="auto"/>
        <w:right w:val="none" w:sz="0" w:space="0" w:color="auto"/>
      </w:divBdr>
      <w:divsChild>
        <w:div w:id="16975566">
          <w:marLeft w:val="1080"/>
          <w:marRight w:val="0"/>
          <w:marTop w:val="100"/>
          <w:marBottom w:val="0"/>
          <w:divBdr>
            <w:top w:val="none" w:sz="0" w:space="0" w:color="auto"/>
            <w:left w:val="none" w:sz="0" w:space="0" w:color="auto"/>
            <w:bottom w:val="none" w:sz="0" w:space="0" w:color="auto"/>
            <w:right w:val="none" w:sz="0" w:space="0" w:color="auto"/>
          </w:divBdr>
        </w:div>
        <w:div w:id="1247307633">
          <w:marLeft w:val="1080"/>
          <w:marRight w:val="0"/>
          <w:marTop w:val="100"/>
          <w:marBottom w:val="0"/>
          <w:divBdr>
            <w:top w:val="none" w:sz="0" w:space="0" w:color="auto"/>
            <w:left w:val="none" w:sz="0" w:space="0" w:color="auto"/>
            <w:bottom w:val="none" w:sz="0" w:space="0" w:color="auto"/>
            <w:right w:val="none" w:sz="0" w:space="0" w:color="auto"/>
          </w:divBdr>
        </w:div>
        <w:div w:id="1629974924">
          <w:marLeft w:val="360"/>
          <w:marRight w:val="0"/>
          <w:marTop w:val="200"/>
          <w:marBottom w:val="0"/>
          <w:divBdr>
            <w:top w:val="none" w:sz="0" w:space="0" w:color="auto"/>
            <w:left w:val="none" w:sz="0" w:space="0" w:color="auto"/>
            <w:bottom w:val="none" w:sz="0" w:space="0" w:color="auto"/>
            <w:right w:val="none" w:sz="0" w:space="0" w:color="auto"/>
          </w:divBdr>
        </w:div>
      </w:divsChild>
    </w:div>
    <w:div w:id="935678031">
      <w:bodyDiv w:val="1"/>
      <w:marLeft w:val="0"/>
      <w:marRight w:val="0"/>
      <w:marTop w:val="0"/>
      <w:marBottom w:val="0"/>
      <w:divBdr>
        <w:top w:val="none" w:sz="0" w:space="0" w:color="auto"/>
        <w:left w:val="none" w:sz="0" w:space="0" w:color="auto"/>
        <w:bottom w:val="none" w:sz="0" w:space="0" w:color="auto"/>
        <w:right w:val="none" w:sz="0" w:space="0" w:color="auto"/>
      </w:divBdr>
      <w:divsChild>
        <w:div w:id="328674362">
          <w:marLeft w:val="1080"/>
          <w:marRight w:val="0"/>
          <w:marTop w:val="100"/>
          <w:marBottom w:val="0"/>
          <w:divBdr>
            <w:top w:val="none" w:sz="0" w:space="0" w:color="auto"/>
            <w:left w:val="none" w:sz="0" w:space="0" w:color="auto"/>
            <w:bottom w:val="none" w:sz="0" w:space="0" w:color="auto"/>
            <w:right w:val="none" w:sz="0" w:space="0" w:color="auto"/>
          </w:divBdr>
        </w:div>
        <w:div w:id="768737608">
          <w:marLeft w:val="1080"/>
          <w:marRight w:val="0"/>
          <w:marTop w:val="100"/>
          <w:marBottom w:val="0"/>
          <w:divBdr>
            <w:top w:val="none" w:sz="0" w:space="0" w:color="auto"/>
            <w:left w:val="none" w:sz="0" w:space="0" w:color="auto"/>
            <w:bottom w:val="none" w:sz="0" w:space="0" w:color="auto"/>
            <w:right w:val="none" w:sz="0" w:space="0" w:color="auto"/>
          </w:divBdr>
        </w:div>
        <w:div w:id="803088171">
          <w:marLeft w:val="360"/>
          <w:marRight w:val="0"/>
          <w:marTop w:val="200"/>
          <w:marBottom w:val="0"/>
          <w:divBdr>
            <w:top w:val="none" w:sz="0" w:space="0" w:color="auto"/>
            <w:left w:val="none" w:sz="0" w:space="0" w:color="auto"/>
            <w:bottom w:val="none" w:sz="0" w:space="0" w:color="auto"/>
            <w:right w:val="none" w:sz="0" w:space="0" w:color="auto"/>
          </w:divBdr>
        </w:div>
      </w:divsChild>
    </w:div>
    <w:div w:id="1182360331">
      <w:bodyDiv w:val="1"/>
      <w:marLeft w:val="0"/>
      <w:marRight w:val="0"/>
      <w:marTop w:val="0"/>
      <w:marBottom w:val="0"/>
      <w:divBdr>
        <w:top w:val="none" w:sz="0" w:space="0" w:color="auto"/>
        <w:left w:val="none" w:sz="0" w:space="0" w:color="auto"/>
        <w:bottom w:val="none" w:sz="0" w:space="0" w:color="auto"/>
        <w:right w:val="none" w:sz="0" w:space="0" w:color="auto"/>
      </w:divBdr>
    </w:div>
    <w:div w:id="1405299629">
      <w:bodyDiv w:val="1"/>
      <w:marLeft w:val="0"/>
      <w:marRight w:val="0"/>
      <w:marTop w:val="0"/>
      <w:marBottom w:val="0"/>
      <w:divBdr>
        <w:top w:val="none" w:sz="0" w:space="0" w:color="auto"/>
        <w:left w:val="none" w:sz="0" w:space="0" w:color="auto"/>
        <w:bottom w:val="none" w:sz="0" w:space="0" w:color="auto"/>
        <w:right w:val="none" w:sz="0" w:space="0" w:color="auto"/>
      </w:divBdr>
      <w:divsChild>
        <w:div w:id="100876242">
          <w:marLeft w:val="360"/>
          <w:marRight w:val="0"/>
          <w:marTop w:val="200"/>
          <w:marBottom w:val="0"/>
          <w:divBdr>
            <w:top w:val="none" w:sz="0" w:space="0" w:color="auto"/>
            <w:left w:val="none" w:sz="0" w:space="0" w:color="auto"/>
            <w:bottom w:val="none" w:sz="0" w:space="0" w:color="auto"/>
            <w:right w:val="none" w:sz="0" w:space="0" w:color="auto"/>
          </w:divBdr>
        </w:div>
        <w:div w:id="381172472">
          <w:marLeft w:val="1080"/>
          <w:marRight w:val="0"/>
          <w:marTop w:val="100"/>
          <w:marBottom w:val="0"/>
          <w:divBdr>
            <w:top w:val="none" w:sz="0" w:space="0" w:color="auto"/>
            <w:left w:val="none" w:sz="0" w:space="0" w:color="auto"/>
            <w:bottom w:val="none" w:sz="0" w:space="0" w:color="auto"/>
            <w:right w:val="none" w:sz="0" w:space="0" w:color="auto"/>
          </w:divBdr>
        </w:div>
        <w:div w:id="432164866">
          <w:marLeft w:val="1080"/>
          <w:marRight w:val="0"/>
          <w:marTop w:val="100"/>
          <w:marBottom w:val="0"/>
          <w:divBdr>
            <w:top w:val="none" w:sz="0" w:space="0" w:color="auto"/>
            <w:left w:val="none" w:sz="0" w:space="0" w:color="auto"/>
            <w:bottom w:val="none" w:sz="0" w:space="0" w:color="auto"/>
            <w:right w:val="none" w:sz="0" w:space="0" w:color="auto"/>
          </w:divBdr>
        </w:div>
        <w:div w:id="494150560">
          <w:marLeft w:val="1080"/>
          <w:marRight w:val="0"/>
          <w:marTop w:val="100"/>
          <w:marBottom w:val="0"/>
          <w:divBdr>
            <w:top w:val="none" w:sz="0" w:space="0" w:color="auto"/>
            <w:left w:val="none" w:sz="0" w:space="0" w:color="auto"/>
            <w:bottom w:val="none" w:sz="0" w:space="0" w:color="auto"/>
            <w:right w:val="none" w:sz="0" w:space="0" w:color="auto"/>
          </w:divBdr>
        </w:div>
        <w:div w:id="1472674866">
          <w:marLeft w:val="360"/>
          <w:marRight w:val="0"/>
          <w:marTop w:val="200"/>
          <w:marBottom w:val="0"/>
          <w:divBdr>
            <w:top w:val="none" w:sz="0" w:space="0" w:color="auto"/>
            <w:left w:val="none" w:sz="0" w:space="0" w:color="auto"/>
            <w:bottom w:val="none" w:sz="0" w:space="0" w:color="auto"/>
            <w:right w:val="none" w:sz="0" w:space="0" w:color="auto"/>
          </w:divBdr>
        </w:div>
      </w:divsChild>
    </w:div>
    <w:div w:id="1423800405">
      <w:bodyDiv w:val="1"/>
      <w:marLeft w:val="0"/>
      <w:marRight w:val="0"/>
      <w:marTop w:val="0"/>
      <w:marBottom w:val="0"/>
      <w:divBdr>
        <w:top w:val="none" w:sz="0" w:space="0" w:color="auto"/>
        <w:left w:val="none" w:sz="0" w:space="0" w:color="auto"/>
        <w:bottom w:val="none" w:sz="0" w:space="0" w:color="auto"/>
        <w:right w:val="none" w:sz="0" w:space="0" w:color="auto"/>
      </w:divBdr>
      <w:divsChild>
        <w:div w:id="259337507">
          <w:marLeft w:val="360"/>
          <w:marRight w:val="0"/>
          <w:marTop w:val="200"/>
          <w:marBottom w:val="0"/>
          <w:divBdr>
            <w:top w:val="none" w:sz="0" w:space="0" w:color="auto"/>
            <w:left w:val="none" w:sz="0" w:space="0" w:color="auto"/>
            <w:bottom w:val="none" w:sz="0" w:space="0" w:color="auto"/>
            <w:right w:val="none" w:sz="0" w:space="0" w:color="auto"/>
          </w:divBdr>
        </w:div>
        <w:div w:id="345592900">
          <w:marLeft w:val="360"/>
          <w:marRight w:val="0"/>
          <w:marTop w:val="200"/>
          <w:marBottom w:val="0"/>
          <w:divBdr>
            <w:top w:val="none" w:sz="0" w:space="0" w:color="auto"/>
            <w:left w:val="none" w:sz="0" w:space="0" w:color="auto"/>
            <w:bottom w:val="none" w:sz="0" w:space="0" w:color="auto"/>
            <w:right w:val="none" w:sz="0" w:space="0" w:color="auto"/>
          </w:divBdr>
        </w:div>
        <w:div w:id="1408842526">
          <w:marLeft w:val="360"/>
          <w:marRight w:val="0"/>
          <w:marTop w:val="200"/>
          <w:marBottom w:val="0"/>
          <w:divBdr>
            <w:top w:val="none" w:sz="0" w:space="0" w:color="auto"/>
            <w:left w:val="none" w:sz="0" w:space="0" w:color="auto"/>
            <w:bottom w:val="none" w:sz="0" w:space="0" w:color="auto"/>
            <w:right w:val="none" w:sz="0" w:space="0" w:color="auto"/>
          </w:divBdr>
        </w:div>
      </w:divsChild>
    </w:div>
    <w:div w:id="1589146392">
      <w:bodyDiv w:val="1"/>
      <w:marLeft w:val="0"/>
      <w:marRight w:val="0"/>
      <w:marTop w:val="0"/>
      <w:marBottom w:val="0"/>
      <w:divBdr>
        <w:top w:val="none" w:sz="0" w:space="0" w:color="auto"/>
        <w:left w:val="none" w:sz="0" w:space="0" w:color="auto"/>
        <w:bottom w:val="none" w:sz="0" w:space="0" w:color="auto"/>
        <w:right w:val="none" w:sz="0" w:space="0" w:color="auto"/>
      </w:divBdr>
      <w:divsChild>
        <w:div w:id="97991947">
          <w:marLeft w:val="1080"/>
          <w:marRight w:val="0"/>
          <w:marTop w:val="100"/>
          <w:marBottom w:val="0"/>
          <w:divBdr>
            <w:top w:val="none" w:sz="0" w:space="0" w:color="auto"/>
            <w:left w:val="none" w:sz="0" w:space="0" w:color="auto"/>
            <w:bottom w:val="none" w:sz="0" w:space="0" w:color="auto"/>
            <w:right w:val="none" w:sz="0" w:space="0" w:color="auto"/>
          </w:divBdr>
        </w:div>
        <w:div w:id="1145777021">
          <w:marLeft w:val="1080"/>
          <w:marRight w:val="0"/>
          <w:marTop w:val="100"/>
          <w:marBottom w:val="0"/>
          <w:divBdr>
            <w:top w:val="none" w:sz="0" w:space="0" w:color="auto"/>
            <w:left w:val="none" w:sz="0" w:space="0" w:color="auto"/>
            <w:bottom w:val="none" w:sz="0" w:space="0" w:color="auto"/>
            <w:right w:val="none" w:sz="0" w:space="0" w:color="auto"/>
          </w:divBdr>
        </w:div>
        <w:div w:id="1151022877">
          <w:marLeft w:val="360"/>
          <w:marRight w:val="0"/>
          <w:marTop w:val="200"/>
          <w:marBottom w:val="0"/>
          <w:divBdr>
            <w:top w:val="none" w:sz="0" w:space="0" w:color="auto"/>
            <w:left w:val="none" w:sz="0" w:space="0" w:color="auto"/>
            <w:bottom w:val="none" w:sz="0" w:space="0" w:color="auto"/>
            <w:right w:val="none" w:sz="0" w:space="0" w:color="auto"/>
          </w:divBdr>
        </w:div>
      </w:divsChild>
    </w:div>
    <w:div w:id="1821575570">
      <w:bodyDiv w:val="1"/>
      <w:marLeft w:val="0"/>
      <w:marRight w:val="0"/>
      <w:marTop w:val="0"/>
      <w:marBottom w:val="0"/>
      <w:divBdr>
        <w:top w:val="none" w:sz="0" w:space="0" w:color="auto"/>
        <w:left w:val="none" w:sz="0" w:space="0" w:color="auto"/>
        <w:bottom w:val="none" w:sz="0" w:space="0" w:color="auto"/>
        <w:right w:val="none" w:sz="0" w:space="0" w:color="auto"/>
      </w:divBdr>
      <w:divsChild>
        <w:div w:id="1056784237">
          <w:marLeft w:val="360"/>
          <w:marRight w:val="0"/>
          <w:marTop w:val="200"/>
          <w:marBottom w:val="0"/>
          <w:divBdr>
            <w:top w:val="none" w:sz="0" w:space="0" w:color="auto"/>
            <w:left w:val="none" w:sz="0" w:space="0" w:color="auto"/>
            <w:bottom w:val="none" w:sz="0" w:space="0" w:color="auto"/>
            <w:right w:val="none" w:sz="0" w:space="0" w:color="auto"/>
          </w:divBdr>
        </w:div>
        <w:div w:id="1670789057">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mpog.org/files/quality/resources/Getting%20Started%20-%20Import%20Manager%20Data%20Flow_10.pdf" TargetMode="External"/><Relationship Id="rId39" Type="http://schemas.openxmlformats.org/officeDocument/2006/relationships/hyperlink" Target="https://mpog.org/wp-content/uploads/2025/03/Privacy-Preserving-Record-Linkage_2-2025.pdf" TargetMode="External"/><Relationship Id="rId21" Type="http://schemas.openxmlformats.org/officeDocument/2006/relationships/image" Target="media/image7.png"/><Relationship Id="rId34" Type="http://schemas.openxmlformats.org/officeDocument/2006/relationships/hyperlink" Target="mailto:support@mpog.zendesk.com" TargetMode="External"/><Relationship Id="rId42" Type="http://schemas.openxmlformats.org/officeDocument/2006/relationships/hyperlink" Target="https://mpog.org/resources/" TargetMode="External"/><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mpog.org/files/quality/resources/troubleshoot/Data_Diagnostics_Troubleshooting_Guide.pdf" TargetMode="External"/><Relationship Id="rId11" Type="http://schemas.openxmlformats.org/officeDocument/2006/relationships/image" Target="media/image1.jpeg"/><Relationship Id="rId24" Type="http://schemas.openxmlformats.org/officeDocument/2006/relationships/hyperlink" Target="https://forms.office.com/Pages/ResponsePage.aspx?id=E9ZBH6HTrU6RjSolsQ3jML8bgUKztT9Lv-TJ3RJAQXZUMkFTTUdHMkhMNkRIRUVWU09OVzBJS0tESiQlQCN0PWcu" TargetMode="External"/><Relationship Id="rId32" Type="http://schemas.openxmlformats.org/officeDocument/2006/relationships/hyperlink" Target="https://mpog.org/application-suite-manual/" TargetMode="External"/><Relationship Id="rId37" Type="http://schemas.openxmlformats.org/officeDocument/2006/relationships/image" Target="media/image12.jpeg"/><Relationship Id="rId40" Type="http://schemas.openxmlformats.org/officeDocument/2006/relationships/image" Target="media/image13.png"/><Relationship Id="rId45" Type="http://schemas.openxmlformats.org/officeDocument/2006/relationships/hyperlink" Target="mailto:support@mpog.zendesk.com" TargetMode="External"/><Relationship Id="rId5" Type="http://schemas.openxmlformats.org/officeDocument/2006/relationships/numbering" Target="numbering.xml"/><Relationship Id="rId15" Type="http://schemas.openxmlformats.org/officeDocument/2006/relationships/hyperlink" Target="https://mpog.org/mpog-app-suite/" TargetMode="External"/><Relationship Id="rId23" Type="http://schemas.openxmlformats.org/officeDocument/2006/relationships/hyperlink" Target="https://guide.prod.iam.aha.org/guide/searchResults" TargetMode="External"/><Relationship Id="rId28" Type="http://schemas.openxmlformats.org/officeDocument/2006/relationships/hyperlink" Target="mailto:support@mpog.zendesk.com" TargetMode="External"/><Relationship Id="rId36" Type="http://schemas.openxmlformats.org/officeDocument/2006/relationships/hyperlink" Target="https://mpog.org/files/quality/resources/troubleshoot/Case_Validation_Troubleshooting_guide.pdf"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support@mpog.zendesk.com" TargetMode="External"/><Relationship Id="rId31" Type="http://schemas.openxmlformats.org/officeDocument/2006/relationships/image" Target="media/image10.png"/><Relationship Id="rId44" Type="http://schemas.openxmlformats.org/officeDocument/2006/relationships/hyperlink" Target="https://mpog.org/mpog-app-suit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upport@mpog.zendesk.com"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https://mpog.org/"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mpog.org/application-suite-manual/" TargetMode="External"/><Relationship Id="rId17" Type="http://schemas.openxmlformats.org/officeDocument/2006/relationships/hyperlink" Target="https://mpog.org/application-suite-manual/" TargetMode="External"/><Relationship Id="rId25" Type="http://schemas.openxmlformats.org/officeDocument/2006/relationships/hyperlink" Target="https://mpog.org/funding-outside-michigan/" TargetMode="External"/><Relationship Id="rId33" Type="http://schemas.openxmlformats.org/officeDocument/2006/relationships/hyperlink" Target="mailto:support@mpog.zendesk.com" TargetMode="External"/><Relationship Id="rId38" Type="http://schemas.openxmlformats.org/officeDocument/2006/relationships/hyperlink" Target="https://mpog.org/mpog-app-suite-troubleshooting/" TargetMode="External"/><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support@mpog.zendesk.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pport@mpog.zendes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F431D26917C4AB9DDD35E2D778668" ma:contentTypeVersion="16" ma:contentTypeDescription="Create a new document." ma:contentTypeScope="" ma:versionID="f31adfc996b81f9a6336bcf59e7e9b54">
  <xsd:schema xmlns:xsd="http://www.w3.org/2001/XMLSchema" xmlns:xs="http://www.w3.org/2001/XMLSchema" xmlns:p="http://schemas.microsoft.com/office/2006/metadata/properties" xmlns:ns1="http://schemas.microsoft.com/sharepoint/v3" xmlns:ns2="4f2abbf5-b7d6-458f-bb30-913909cfec39" xmlns:ns3="3bb2a9a8-e654-4de0-9fb9-bac424ce1e46" targetNamespace="http://schemas.microsoft.com/office/2006/metadata/properties" ma:root="true" ma:fieldsID="7fb1c976b124145d444e48866d568561" ns1:_="" ns2:_="" ns3:_="">
    <xsd:import namespace="http://schemas.microsoft.com/sharepoint/v3"/>
    <xsd:import namespace="4f2abbf5-b7d6-458f-bb30-913909cfec39"/>
    <xsd:import namespace="3bb2a9a8-e654-4de0-9fb9-bac424ce1e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2abbf5-b7d6-458f-bb30-913909cfe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18ee26-5d9c-4ec3-852e-438ad73c390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b2a9a8-e654-4de0-9fb9-bac424ce1e4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9050eb-8fc0-432c-a654-9ced597922f3}" ma:internalName="TaxCatchAll" ma:showField="CatchAllData" ma:web="3bb2a9a8-e654-4de0-9fb9-bac424ce1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2abbf5-b7d6-458f-bb30-913909cfec39">
      <Terms xmlns="http://schemas.microsoft.com/office/infopath/2007/PartnerControls"/>
    </lcf76f155ced4ddcb4097134ff3c332f>
    <TaxCatchAll xmlns="3bb2a9a8-e654-4de0-9fb9-bac424ce1e4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12982D-C744-42A0-BAF1-8FE6DCF8C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2abbf5-b7d6-458f-bb30-913909cfec39"/>
    <ds:schemaRef ds:uri="3bb2a9a8-e654-4de0-9fb9-bac424ce1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643BAD-0D8A-45C6-B56D-9DFE35783A24}">
  <ds:schemaRefs>
    <ds:schemaRef ds:uri="http://schemas.openxmlformats.org/officeDocument/2006/bibliography"/>
  </ds:schemaRefs>
</ds:datastoreItem>
</file>

<file path=customXml/itemProps3.xml><?xml version="1.0" encoding="utf-8"?>
<ds:datastoreItem xmlns:ds="http://schemas.openxmlformats.org/officeDocument/2006/customXml" ds:itemID="{6AF7FD80-9723-49E3-9F6F-460B5A8CCEAF}">
  <ds:schemaRefs>
    <ds:schemaRef ds:uri="http://schemas.microsoft.com/office/2006/metadata/properties"/>
    <ds:schemaRef ds:uri="http://schemas.microsoft.com/office/infopath/2007/PartnerControls"/>
    <ds:schemaRef ds:uri="4f2abbf5-b7d6-458f-bb30-913909cfec39"/>
    <ds:schemaRef ds:uri="3bb2a9a8-e654-4de0-9fb9-bac424ce1e46"/>
    <ds:schemaRef ds:uri="http://schemas.microsoft.com/sharepoint/v3"/>
  </ds:schemaRefs>
</ds:datastoreItem>
</file>

<file path=customXml/itemProps4.xml><?xml version="1.0" encoding="utf-8"?>
<ds:datastoreItem xmlns:ds="http://schemas.openxmlformats.org/officeDocument/2006/customXml" ds:itemID="{85837617-185E-4B98-9E22-8E7CD4B6C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7000</Words>
  <Characters>37035</Characters>
  <Application>Microsoft Office Word</Application>
  <DocSecurity>2</DocSecurity>
  <Lines>1234</Lines>
  <Paragraphs>473</Paragraphs>
  <ScaleCrop>false</ScaleCrop>
  <HeadingPairs>
    <vt:vector size="2" baseType="variant">
      <vt:variant>
        <vt:lpstr>Title</vt:lpstr>
      </vt:variant>
      <vt:variant>
        <vt:i4>1</vt:i4>
      </vt:variant>
    </vt:vector>
  </HeadingPairs>
  <TitlesOfParts>
    <vt:vector size="1" baseType="lpstr">
      <vt:lpstr/>
    </vt:vector>
  </TitlesOfParts>
  <Company>Michigan Medicine</Company>
  <LinksUpToDate>false</LinksUpToDate>
  <CharactersWithSpaces>43562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Malenfant, Tiffany</dc:creator>
  <cp:keywords/>
  <dc:description/>
  <cp:lastModifiedBy>Malenfant, Tiffany</cp:lastModifiedBy>
  <cp:revision>3</cp:revision>
  <cp:lastPrinted>2025-02-26T16:18:00Z</cp:lastPrinted>
  <dcterms:created xsi:type="dcterms:W3CDTF">2026-06-23T18:05:00Z</dcterms:created>
  <dcterms:modified xsi:type="dcterms:W3CDTF">2026-06-23T18:06:00Z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0x010100536F431D26917C4AB9DDD35E2D778668</vt:lpwstr>
  </property>
  <property fmtid="{D5CDD505-2E9C-101B-9397-08002B2CF9AE}" pid="3" name="MediaServiceImageTags">
    <vt:lpwstr/>
  </property>
</Properties>
</file>