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4D2D" w14:textId="77777777" w:rsidR="00D07343" w:rsidRPr="003234A2" w:rsidRDefault="00D07343" w:rsidP="00D07343">
      <w:pPr>
        <w:jc w:val="center"/>
        <w:rPr>
          <w:b/>
        </w:rPr>
      </w:pPr>
      <w:r w:rsidRPr="003234A2">
        <w:rPr>
          <w:b/>
        </w:rPr>
        <w:t xml:space="preserve">AGREEMENT FOR </w:t>
      </w:r>
      <w:r w:rsidR="003234A2" w:rsidRPr="003234A2">
        <w:rPr>
          <w:b/>
        </w:rPr>
        <w:t>COORDINATING CENTER</w:t>
      </w:r>
      <w:r w:rsidRPr="003234A2">
        <w:rPr>
          <w:b/>
        </w:rPr>
        <w:t xml:space="preserve"> SERVICES</w:t>
      </w:r>
    </w:p>
    <w:p w14:paraId="56E89F7F" w14:textId="77777777" w:rsidR="00D07343" w:rsidRPr="003234A2" w:rsidRDefault="00D07343" w:rsidP="00D07343">
      <w:pPr>
        <w:jc w:val="center"/>
        <w:rPr>
          <w:b/>
        </w:rPr>
      </w:pPr>
      <w:r w:rsidRPr="003234A2">
        <w:rPr>
          <w:b/>
        </w:rPr>
        <w:t>BETWEEN</w:t>
      </w:r>
    </w:p>
    <w:p w14:paraId="353BB78F" w14:textId="77777777" w:rsidR="00D07343" w:rsidRPr="003234A2" w:rsidRDefault="00D07343" w:rsidP="00D07343">
      <w:pPr>
        <w:jc w:val="center"/>
        <w:rPr>
          <w:b/>
        </w:rPr>
      </w:pPr>
      <w:r w:rsidRPr="003234A2">
        <w:rPr>
          <w:b/>
        </w:rPr>
        <w:t>THE REGENTS OF THE UNIVERSITY OF MICHIGAN</w:t>
      </w:r>
    </w:p>
    <w:p w14:paraId="4EFDBC6B" w14:textId="77777777" w:rsidR="00D07343" w:rsidRPr="003234A2" w:rsidRDefault="00D07343" w:rsidP="00D07343">
      <w:pPr>
        <w:jc w:val="center"/>
        <w:rPr>
          <w:b/>
        </w:rPr>
      </w:pPr>
      <w:r w:rsidRPr="003234A2">
        <w:rPr>
          <w:b/>
        </w:rPr>
        <w:t>AND</w:t>
      </w:r>
    </w:p>
    <w:p w14:paraId="77323C0B" w14:textId="77777777" w:rsidR="00D07343" w:rsidRPr="007B681C" w:rsidRDefault="003234A2" w:rsidP="00D07343">
      <w:pPr>
        <w:jc w:val="center"/>
        <w:rPr>
          <w:b/>
        </w:rPr>
      </w:pPr>
      <w:r w:rsidRPr="007B681C">
        <w:rPr>
          <w:b/>
        </w:rPr>
        <w:t>XYZ</w:t>
      </w:r>
    </w:p>
    <w:p w14:paraId="5D3676C4" w14:textId="77777777" w:rsidR="003234A2" w:rsidRPr="003234A2" w:rsidRDefault="003234A2" w:rsidP="00D07343">
      <w:pPr>
        <w:jc w:val="center"/>
        <w:rPr>
          <w:b/>
        </w:rPr>
      </w:pPr>
    </w:p>
    <w:p w14:paraId="0D773850" w14:textId="437DF2CA" w:rsidR="00D07343" w:rsidRPr="007B681C" w:rsidRDefault="00D07343" w:rsidP="00D07343">
      <w:pPr>
        <w:jc w:val="both"/>
      </w:pPr>
      <w:r w:rsidRPr="003234A2">
        <w:t xml:space="preserve">This AGREEMENT FOR </w:t>
      </w:r>
      <w:r w:rsidR="003234A2" w:rsidRPr="003234A2">
        <w:t>COORDINATING CENTER</w:t>
      </w:r>
      <w:r w:rsidRPr="003234A2">
        <w:t xml:space="preserve"> SERVICES </w:t>
      </w:r>
      <w:r w:rsidR="003234A2">
        <w:t xml:space="preserve">(“Agreement”) </w:t>
      </w:r>
      <w:r w:rsidRPr="003234A2">
        <w:t xml:space="preserve">is made between </w:t>
      </w:r>
      <w:r w:rsidRPr="00985403">
        <w:t>THE REGENT</w:t>
      </w:r>
      <w:r w:rsidR="00985403" w:rsidRPr="00985403">
        <w:t>S OF THE UNIVERSITY OF MICHIGAN,</w:t>
      </w:r>
      <w:r w:rsidRPr="00985403">
        <w:t xml:space="preserve"> a Michigan Constitutional Corporation</w:t>
      </w:r>
      <w:r w:rsidRPr="003234A2">
        <w:t>, Ann Arbor, Michigan</w:t>
      </w:r>
      <w:r w:rsidR="00985403">
        <w:t xml:space="preserve"> (“University”)</w:t>
      </w:r>
      <w:r w:rsidRPr="003234A2">
        <w:t xml:space="preserve">, </w:t>
      </w:r>
      <w:r w:rsidRPr="007B681C">
        <w:t xml:space="preserve">and </w:t>
      </w:r>
      <w:r w:rsidRPr="00985403">
        <w:t>XX</w:t>
      </w:r>
      <w:r w:rsidRPr="007B681C">
        <w:t xml:space="preserve"> </w:t>
      </w:r>
      <w:r w:rsidR="003234A2" w:rsidRPr="007B681C">
        <w:t xml:space="preserve">, a </w:t>
      </w:r>
      <w:r w:rsidR="003234A2" w:rsidRPr="007B681C">
        <w:rPr>
          <w:u w:val="single"/>
        </w:rPr>
        <w:tab/>
      </w:r>
      <w:r w:rsidR="003234A2" w:rsidRPr="007B681C">
        <w:rPr>
          <w:u w:val="single"/>
        </w:rPr>
        <w:tab/>
      </w:r>
      <w:r w:rsidR="003234A2" w:rsidRPr="007B681C">
        <w:rPr>
          <w:u w:val="single"/>
        </w:rPr>
        <w:tab/>
      </w:r>
      <w:r w:rsidR="003234A2" w:rsidRPr="007B681C">
        <w:rPr>
          <w:u w:val="single"/>
        </w:rPr>
        <w:tab/>
        <w:t xml:space="preserve"> </w:t>
      </w:r>
      <w:r w:rsidRPr="007B681C">
        <w:t>(“</w:t>
      </w:r>
      <w:r w:rsidR="00E62269">
        <w:t>Participant</w:t>
      </w:r>
      <w:r w:rsidRPr="007B681C">
        <w:t>”).</w:t>
      </w:r>
      <w:r w:rsidR="001D6E96" w:rsidRPr="007B681C">
        <w:t xml:space="preserve">  </w:t>
      </w:r>
    </w:p>
    <w:p w14:paraId="31B81940" w14:textId="77777777" w:rsidR="00D07343" w:rsidRPr="007B681C" w:rsidRDefault="00D07343" w:rsidP="00D07343">
      <w:pPr>
        <w:jc w:val="both"/>
      </w:pPr>
    </w:p>
    <w:p w14:paraId="7EAD6AF6" w14:textId="77777777" w:rsidR="00D07343" w:rsidRPr="007B681C" w:rsidRDefault="00D07343" w:rsidP="00D07343">
      <w:pPr>
        <w:jc w:val="both"/>
      </w:pPr>
      <w:r w:rsidRPr="007B681C">
        <w:t xml:space="preserve">The following terms and conditions shall be observed.  </w:t>
      </w:r>
    </w:p>
    <w:p w14:paraId="5DED60D7" w14:textId="77777777" w:rsidR="00D07343" w:rsidRPr="003234A2" w:rsidRDefault="00D07343" w:rsidP="00D07343">
      <w:pPr>
        <w:jc w:val="both"/>
      </w:pPr>
    </w:p>
    <w:p w14:paraId="76A91382" w14:textId="77777777" w:rsidR="00D07343" w:rsidRPr="007B681C" w:rsidRDefault="00D07343" w:rsidP="00D07343">
      <w:pPr>
        <w:numPr>
          <w:ilvl w:val="0"/>
          <w:numId w:val="1"/>
        </w:numPr>
        <w:jc w:val="both"/>
      </w:pPr>
      <w:r w:rsidRPr="003234A2">
        <w:rPr>
          <w:u w:val="single"/>
        </w:rPr>
        <w:t>Description of Services</w:t>
      </w:r>
      <w:r w:rsidRPr="003234A2">
        <w:t xml:space="preserve">.  </w:t>
      </w:r>
      <w:r w:rsidR="003234A2">
        <w:t>University</w:t>
      </w:r>
      <w:r w:rsidRPr="003234A2">
        <w:t xml:space="preserve"> hereby agrees to </w:t>
      </w:r>
      <w:r w:rsidRPr="007B681C">
        <w:t xml:space="preserve">provide </w:t>
      </w:r>
      <w:r w:rsidR="003234A2" w:rsidRPr="007B681C">
        <w:t>coordinating center</w:t>
      </w:r>
      <w:r w:rsidRPr="007B681C">
        <w:t xml:space="preserve"> </w:t>
      </w:r>
      <w:r w:rsidR="003234A2" w:rsidRPr="007B681C">
        <w:t>s</w:t>
      </w:r>
      <w:r w:rsidRPr="007B681C">
        <w:t>ervices</w:t>
      </w:r>
      <w:r w:rsidR="003234A2" w:rsidRPr="007B681C">
        <w:t>, as further</w:t>
      </w:r>
      <w:r w:rsidRPr="007B681C">
        <w:t xml:space="preserve"> defined in </w:t>
      </w:r>
      <w:r w:rsidRPr="007B681C">
        <w:rPr>
          <w:u w:val="single"/>
        </w:rPr>
        <w:t>Exhibit A</w:t>
      </w:r>
      <w:r w:rsidRPr="007B681C">
        <w:t xml:space="preserve"> </w:t>
      </w:r>
      <w:r w:rsidR="003234A2" w:rsidRPr="007B681C">
        <w:t xml:space="preserve">(the “Services”).   </w:t>
      </w:r>
    </w:p>
    <w:p w14:paraId="4F5E68A6" w14:textId="77777777" w:rsidR="00D07343" w:rsidRPr="007B681C" w:rsidRDefault="00D07343" w:rsidP="00D07343">
      <w:pPr>
        <w:jc w:val="both"/>
      </w:pPr>
    </w:p>
    <w:p w14:paraId="73E17D0C" w14:textId="14BE8B87" w:rsidR="00D07343" w:rsidRPr="007B681C" w:rsidRDefault="00D07343" w:rsidP="00D07343">
      <w:pPr>
        <w:numPr>
          <w:ilvl w:val="0"/>
          <w:numId w:val="1"/>
        </w:numPr>
        <w:jc w:val="both"/>
      </w:pPr>
      <w:r w:rsidRPr="007B681C">
        <w:rPr>
          <w:u w:val="single"/>
        </w:rPr>
        <w:t>Term</w:t>
      </w:r>
      <w:r w:rsidRPr="007B681C">
        <w:t xml:space="preserve">.  The initial term of this Agreement will begin on </w:t>
      </w:r>
      <w:r w:rsidR="0006511F">
        <w:t>____________</w:t>
      </w:r>
      <w:r w:rsidR="003234A2" w:rsidRPr="007B681C">
        <w:t xml:space="preserve"> and subject to other terms set forth in this Agreement, shall continue for a term of five (5) years</w:t>
      </w:r>
      <w:r w:rsidRPr="007B681C">
        <w:t xml:space="preserve">.  </w:t>
      </w:r>
    </w:p>
    <w:p w14:paraId="2C871FE9" w14:textId="77777777" w:rsidR="00D07343" w:rsidRPr="007B681C" w:rsidRDefault="00D07343" w:rsidP="00D07343">
      <w:pPr>
        <w:jc w:val="both"/>
      </w:pPr>
    </w:p>
    <w:p w14:paraId="56DFEC82" w14:textId="51D815E2" w:rsidR="00D07343" w:rsidRPr="003234A2" w:rsidRDefault="00D07343" w:rsidP="00D07343">
      <w:pPr>
        <w:numPr>
          <w:ilvl w:val="0"/>
          <w:numId w:val="1"/>
        </w:numPr>
        <w:jc w:val="both"/>
      </w:pPr>
      <w:r w:rsidRPr="003234A2">
        <w:rPr>
          <w:u w:val="single"/>
        </w:rPr>
        <w:t>Performance Standard</w:t>
      </w:r>
      <w:r w:rsidRPr="003234A2">
        <w:t xml:space="preserve">.  </w:t>
      </w:r>
      <w:r w:rsidR="003234A2">
        <w:t>University</w:t>
      </w:r>
      <w:r w:rsidRPr="003234A2">
        <w:t xml:space="preserve"> agrees to perform the Services described in this Agreement to the </w:t>
      </w:r>
      <w:r w:rsidR="003234A2">
        <w:t xml:space="preserve">reasonable satisfaction of </w:t>
      </w:r>
      <w:r w:rsidR="00E62269">
        <w:t>Participant</w:t>
      </w:r>
      <w:r w:rsidRPr="003234A2">
        <w:t xml:space="preserve"> and with </w:t>
      </w:r>
      <w:r w:rsidR="003234A2">
        <w:t>a reasonable</w:t>
      </w:r>
      <w:r w:rsidRPr="003234A2">
        <w:t xml:space="preserve"> standard of care, and in conformance with all applicable </w:t>
      </w:r>
      <w:r w:rsidR="003234A2">
        <w:t>federal and state laws, rules, and regulations</w:t>
      </w:r>
      <w:r w:rsidRPr="003234A2">
        <w:t xml:space="preserve">.  </w:t>
      </w:r>
    </w:p>
    <w:p w14:paraId="67812046" w14:textId="77777777" w:rsidR="00D07343" w:rsidRPr="003234A2" w:rsidRDefault="00D07343" w:rsidP="00D07343">
      <w:pPr>
        <w:jc w:val="both"/>
      </w:pPr>
    </w:p>
    <w:p w14:paraId="5FC01098" w14:textId="6245C726" w:rsidR="00D07343" w:rsidRPr="003234A2" w:rsidRDefault="00D07343" w:rsidP="00D07343">
      <w:pPr>
        <w:numPr>
          <w:ilvl w:val="0"/>
          <w:numId w:val="1"/>
        </w:numPr>
        <w:jc w:val="both"/>
      </w:pPr>
      <w:r w:rsidRPr="003234A2">
        <w:rPr>
          <w:u w:val="single"/>
        </w:rPr>
        <w:t xml:space="preserve">Warranties and Representations of </w:t>
      </w:r>
      <w:r w:rsidR="003234A2">
        <w:rPr>
          <w:u w:val="single"/>
        </w:rPr>
        <w:t>University</w:t>
      </w:r>
      <w:r w:rsidRPr="003234A2">
        <w:t xml:space="preserve">.  </w:t>
      </w:r>
      <w:r w:rsidR="003234A2">
        <w:t>University</w:t>
      </w:r>
      <w:r w:rsidRPr="003234A2">
        <w:t xml:space="preserve"> acknowledges that </w:t>
      </w:r>
      <w:r w:rsidR="00E62269">
        <w:t>Participant</w:t>
      </w:r>
      <w:r w:rsidRPr="003234A2">
        <w:t xml:space="preserve"> is relying </w:t>
      </w:r>
      <w:r w:rsidR="003234A2">
        <w:t>up</w:t>
      </w:r>
      <w:r w:rsidRPr="003234A2">
        <w:t xml:space="preserve">on these representations and warranties as essential elements to this Agreement, representing as they do, material inducements, without which </w:t>
      </w:r>
      <w:r w:rsidR="00E62269">
        <w:t>Participant</w:t>
      </w:r>
      <w:r w:rsidRPr="003234A2">
        <w:t xml:space="preserve"> would not have entered into this Agreement.</w:t>
      </w:r>
    </w:p>
    <w:p w14:paraId="66497806" w14:textId="77777777" w:rsidR="00D07343" w:rsidRPr="003234A2" w:rsidRDefault="00D07343" w:rsidP="00D07343">
      <w:pPr>
        <w:jc w:val="both"/>
      </w:pPr>
    </w:p>
    <w:p w14:paraId="2B8E7218" w14:textId="77777777" w:rsidR="00D07343" w:rsidRPr="003234A2" w:rsidRDefault="00D07343" w:rsidP="00694EC0">
      <w:pPr>
        <w:numPr>
          <w:ilvl w:val="1"/>
          <w:numId w:val="1"/>
        </w:numPr>
        <w:jc w:val="both"/>
      </w:pPr>
      <w:r w:rsidRPr="00694EC0">
        <w:rPr>
          <w:u w:val="single"/>
        </w:rPr>
        <w:t>Qualifications</w:t>
      </w:r>
      <w:r w:rsidRPr="003234A2">
        <w:t xml:space="preserve">.  </w:t>
      </w:r>
      <w:r w:rsidR="00694EC0">
        <w:t>University</w:t>
      </w:r>
      <w:r w:rsidRPr="003234A2">
        <w:t xml:space="preserve"> warrants that it, as well as its employees, agents and subcontractors engaged to provide Services under this Agreement (collectively “</w:t>
      </w:r>
      <w:r w:rsidR="00694EC0">
        <w:t>University</w:t>
      </w:r>
      <w:r w:rsidRPr="003234A2">
        <w:t xml:space="preserve"> Personnel”), has and will maintain all the skills, experience, and qualifications necessary to provide the Services contemplated by this Agreement, including any required training, registration, certification or licensure.</w:t>
      </w:r>
    </w:p>
    <w:p w14:paraId="12BBDC7C" w14:textId="77777777" w:rsidR="00D07343" w:rsidRPr="003234A2" w:rsidRDefault="00D07343" w:rsidP="00D07343">
      <w:pPr>
        <w:ind w:left="1440" w:hanging="720"/>
        <w:jc w:val="both"/>
      </w:pPr>
      <w:r w:rsidRPr="003234A2">
        <w:tab/>
      </w:r>
    </w:p>
    <w:p w14:paraId="4C064BC0" w14:textId="526285F6" w:rsidR="00D07343" w:rsidRPr="003234A2" w:rsidRDefault="00D07343" w:rsidP="00D07343">
      <w:pPr>
        <w:numPr>
          <w:ilvl w:val="1"/>
          <w:numId w:val="1"/>
        </w:numPr>
        <w:jc w:val="both"/>
      </w:pPr>
      <w:r w:rsidRPr="003234A2">
        <w:rPr>
          <w:u w:val="single"/>
        </w:rPr>
        <w:t>Conflict of Interest</w:t>
      </w:r>
      <w:r w:rsidRPr="003234A2">
        <w:t xml:space="preserve">.  </w:t>
      </w:r>
      <w:r w:rsidR="00694EC0">
        <w:t>University</w:t>
      </w:r>
      <w:r w:rsidRPr="003234A2">
        <w:t xml:space="preserve"> warrants that to the best of </w:t>
      </w:r>
      <w:r w:rsidR="00694EC0">
        <w:t>University’s</w:t>
      </w:r>
      <w:r w:rsidRPr="003234A2">
        <w:t xml:space="preserve"> knowledge, there exists no actual or potential conflict between </w:t>
      </w:r>
      <w:r w:rsidR="00E62269">
        <w:t>Participant</w:t>
      </w:r>
      <w:r w:rsidRPr="003234A2">
        <w:t xml:space="preserve"> and </w:t>
      </w:r>
      <w:r w:rsidR="00694EC0">
        <w:t xml:space="preserve">University, and University’s performance of </w:t>
      </w:r>
      <w:r w:rsidRPr="003234A2">
        <w:t xml:space="preserve">Services under this Agreement, and in the event of </w:t>
      </w:r>
      <w:r w:rsidR="00694EC0">
        <w:t>any change to the foregoing</w:t>
      </w:r>
      <w:r w:rsidRPr="003234A2">
        <w:t xml:space="preserve">, </w:t>
      </w:r>
      <w:r w:rsidR="00694EC0">
        <w:t>University</w:t>
      </w:r>
      <w:r w:rsidRPr="003234A2">
        <w:t xml:space="preserve"> will inform </w:t>
      </w:r>
      <w:r w:rsidR="00E62269">
        <w:t>Participant</w:t>
      </w:r>
      <w:r w:rsidRPr="003234A2">
        <w:t xml:space="preserve"> regarding </w:t>
      </w:r>
      <w:r w:rsidR="00694EC0">
        <w:t xml:space="preserve">any </w:t>
      </w:r>
      <w:r w:rsidRPr="003234A2">
        <w:t xml:space="preserve">possible conflict of interest which may arise as a result of the change.  </w:t>
      </w:r>
    </w:p>
    <w:p w14:paraId="2894E243" w14:textId="77777777" w:rsidR="00D07343" w:rsidRPr="003234A2" w:rsidRDefault="00D07343" w:rsidP="00D07343">
      <w:pPr>
        <w:ind w:left="720"/>
        <w:jc w:val="both"/>
      </w:pPr>
    </w:p>
    <w:p w14:paraId="72B8F230" w14:textId="77777777" w:rsidR="00D07343" w:rsidRPr="003234A2" w:rsidRDefault="00D07343" w:rsidP="00D07343">
      <w:pPr>
        <w:numPr>
          <w:ilvl w:val="1"/>
          <w:numId w:val="1"/>
        </w:numPr>
        <w:jc w:val="both"/>
      </w:pPr>
      <w:r w:rsidRPr="003234A2">
        <w:rPr>
          <w:u w:val="single"/>
        </w:rPr>
        <w:t>Nondiscrimination</w:t>
      </w:r>
      <w:r w:rsidRPr="003234A2">
        <w:t xml:space="preserve">.  </w:t>
      </w:r>
      <w:r w:rsidR="003C0DAF">
        <w:t>University</w:t>
      </w:r>
      <w:r w:rsidRPr="003234A2">
        <w:t xml:space="preserve"> warrants that it is an equal opportunity employer and that, during the performance of this Agreement, it will comply with Federal Executive Order 11246, as amended, The Rehabilitation Act of 1973, as amended, and the respective regulations thereunder, and the Michigan Civil Rights Act of 1976.</w:t>
      </w:r>
    </w:p>
    <w:p w14:paraId="3C301113" w14:textId="77777777" w:rsidR="00D07343" w:rsidRPr="003234A2" w:rsidRDefault="00D07343" w:rsidP="00D07343">
      <w:pPr>
        <w:ind w:left="720"/>
        <w:jc w:val="both"/>
      </w:pPr>
    </w:p>
    <w:p w14:paraId="1B0BE6A3" w14:textId="77777777" w:rsidR="00D07343" w:rsidRPr="003234A2" w:rsidRDefault="00D07343" w:rsidP="00D07343">
      <w:pPr>
        <w:jc w:val="both"/>
      </w:pPr>
    </w:p>
    <w:p w14:paraId="329BC1CC" w14:textId="77777777" w:rsidR="00D07343" w:rsidRPr="003234A2" w:rsidRDefault="00D07343" w:rsidP="00D07343">
      <w:pPr>
        <w:numPr>
          <w:ilvl w:val="1"/>
          <w:numId w:val="1"/>
        </w:numPr>
        <w:jc w:val="both"/>
      </w:pPr>
      <w:r w:rsidRPr="003234A2">
        <w:rPr>
          <w:u w:val="single"/>
        </w:rPr>
        <w:t>Noninfringement</w:t>
      </w:r>
      <w:r w:rsidRPr="003234A2">
        <w:t xml:space="preserve">.  </w:t>
      </w:r>
      <w:r w:rsidR="00921577">
        <w:t>University</w:t>
      </w:r>
      <w:r w:rsidRPr="003234A2">
        <w:t xml:space="preserve"> warran</w:t>
      </w:r>
      <w:r w:rsidR="00921577">
        <w:t xml:space="preserve">ts that the Services </w:t>
      </w:r>
      <w:r w:rsidRPr="003234A2">
        <w:t xml:space="preserve">provided by </w:t>
      </w:r>
      <w:r w:rsidR="00921577">
        <w:t>University</w:t>
      </w:r>
      <w:r w:rsidRPr="003234A2">
        <w:t xml:space="preserve"> or developed by </w:t>
      </w:r>
      <w:r w:rsidR="00921577">
        <w:t>University</w:t>
      </w:r>
      <w:r w:rsidRPr="003234A2">
        <w:t xml:space="preserve"> shall not infringe upon the copyright, patent or other proprietary rights of others.</w:t>
      </w:r>
    </w:p>
    <w:p w14:paraId="1C668CFF" w14:textId="77777777" w:rsidR="00D07343" w:rsidRPr="003234A2" w:rsidRDefault="00D07343" w:rsidP="00D07343">
      <w:pPr>
        <w:jc w:val="both"/>
      </w:pPr>
    </w:p>
    <w:p w14:paraId="253BDCF8" w14:textId="28BA18EB" w:rsidR="00D07343" w:rsidRPr="003234A2" w:rsidRDefault="00D07343" w:rsidP="00D07343">
      <w:pPr>
        <w:numPr>
          <w:ilvl w:val="1"/>
          <w:numId w:val="1"/>
        </w:numPr>
        <w:jc w:val="both"/>
      </w:pPr>
      <w:r w:rsidRPr="003234A2">
        <w:rPr>
          <w:u w:val="single"/>
        </w:rPr>
        <w:t>Not Excluded</w:t>
      </w:r>
      <w:r w:rsidRPr="003234A2">
        <w:t xml:space="preserve">.  </w:t>
      </w:r>
      <w:r w:rsidR="00182595">
        <w:t>University</w:t>
      </w:r>
      <w:r w:rsidRPr="003234A2">
        <w:t xml:space="preserve"> warrants that neither </w:t>
      </w:r>
      <w:r w:rsidR="00182595">
        <w:t>University</w:t>
      </w:r>
      <w:r w:rsidRPr="003234A2">
        <w:t xml:space="preserve">, nor, to the best of </w:t>
      </w:r>
      <w:r w:rsidR="00182595">
        <w:t>University’s</w:t>
      </w:r>
      <w:r w:rsidRPr="003234A2">
        <w:t xml:space="preserve"> knowledge, </w:t>
      </w:r>
      <w:r w:rsidR="00182595">
        <w:t>University</w:t>
      </w:r>
      <w:r w:rsidRPr="003234A2">
        <w:t xml:space="preserve"> Personnel</w:t>
      </w:r>
      <w:r w:rsidR="00277AC8" w:rsidRPr="003234A2">
        <w:t xml:space="preserve"> and/or any of its Principals,</w:t>
      </w:r>
      <w:r w:rsidRPr="003234A2">
        <w:t xml:space="preserve"> is excluded from participating in the Medicare or Medicaid program nor currently debarred</w:t>
      </w:r>
      <w:r w:rsidR="00277AC8" w:rsidRPr="003234A2">
        <w:t>,</w:t>
      </w:r>
      <w:r w:rsidRPr="003234A2">
        <w:t xml:space="preserve"> suspended</w:t>
      </w:r>
      <w:r w:rsidR="00277AC8" w:rsidRPr="003234A2">
        <w:t>, proposed for debarment, declared ineligible for the award of contracts by any U.S. Federal Agency</w:t>
      </w:r>
      <w:r w:rsidRPr="003234A2">
        <w:t xml:space="preserve"> or listed </w:t>
      </w:r>
      <w:r w:rsidR="00277AC8" w:rsidRPr="003234A2">
        <w:t>i</w:t>
      </w:r>
      <w:r w:rsidRPr="003234A2">
        <w:t xml:space="preserve">n the </w:t>
      </w:r>
      <w:r w:rsidR="00277AC8" w:rsidRPr="003234A2">
        <w:t>U.S. Government System for Award Management (</w:t>
      </w:r>
      <w:r w:rsidR="00182595">
        <w:t>“</w:t>
      </w:r>
      <w:r w:rsidR="00277AC8" w:rsidRPr="003234A2">
        <w:t>SAM</w:t>
      </w:r>
      <w:r w:rsidR="00182595">
        <w:t>”</w:t>
      </w:r>
      <w:r w:rsidR="00277AC8" w:rsidRPr="003234A2">
        <w:t>)</w:t>
      </w:r>
      <w:r w:rsidRPr="003234A2">
        <w:t xml:space="preserve">.  </w:t>
      </w:r>
      <w:r w:rsidR="00182595">
        <w:t>University</w:t>
      </w:r>
      <w:r w:rsidRPr="003234A2">
        <w:t xml:space="preserve"> shall immediately notify </w:t>
      </w:r>
      <w:r w:rsidR="00E62269">
        <w:t>Participant</w:t>
      </w:r>
      <w:r w:rsidRPr="003234A2">
        <w:t xml:space="preserve"> if it</w:t>
      </w:r>
      <w:r w:rsidR="00277AC8" w:rsidRPr="003234A2">
        <w:t xml:space="preserve"> or </w:t>
      </w:r>
      <w:r w:rsidR="00182595">
        <w:t>University</w:t>
      </w:r>
      <w:r w:rsidR="00277AC8" w:rsidRPr="003234A2">
        <w:t xml:space="preserve"> Personnel and/or any of its Principals</w:t>
      </w:r>
      <w:r w:rsidRPr="003234A2">
        <w:t xml:space="preserve"> becomes debarred or suspended during the term of this Agreement.  </w:t>
      </w:r>
    </w:p>
    <w:p w14:paraId="0498D0C4" w14:textId="77777777" w:rsidR="00D07343" w:rsidRPr="003234A2" w:rsidRDefault="00D07343" w:rsidP="00D07343">
      <w:pPr>
        <w:jc w:val="both"/>
      </w:pPr>
    </w:p>
    <w:p w14:paraId="758DAB4B" w14:textId="77777777" w:rsidR="00D07343" w:rsidRPr="003234A2" w:rsidRDefault="00D07343" w:rsidP="00D07343">
      <w:pPr>
        <w:ind w:left="1440" w:hanging="720"/>
        <w:jc w:val="both"/>
      </w:pPr>
      <w:r w:rsidRPr="003234A2">
        <w:tab/>
      </w:r>
      <w:r w:rsidR="00182595">
        <w:t>University</w:t>
      </w:r>
      <w:r w:rsidRPr="003234A2">
        <w:t xml:space="preserve"> further represents that no adverse action by the federal government that will or may result in exclusions from a federal health care program has occurred or is pending or threatened against </w:t>
      </w:r>
      <w:r w:rsidR="00182595">
        <w:t>University</w:t>
      </w:r>
      <w:r w:rsidRPr="003234A2">
        <w:t xml:space="preserve"> or its affiliates, or to </w:t>
      </w:r>
      <w:r w:rsidR="00182595">
        <w:t>its reasonable knowledge</w:t>
      </w:r>
      <w:r w:rsidRPr="003234A2">
        <w:t xml:space="preserve">, against any </w:t>
      </w:r>
      <w:r w:rsidR="00182595">
        <w:t>University</w:t>
      </w:r>
      <w:r w:rsidRPr="003234A2">
        <w:t xml:space="preserve"> Personnel.  </w:t>
      </w:r>
      <w:r w:rsidR="00182595">
        <w:t>University</w:t>
      </w:r>
      <w:r w:rsidRPr="003234A2">
        <w:t xml:space="preserve"> agrees that it shall not perform any act that shall cause </w:t>
      </w:r>
      <w:r w:rsidR="00182595">
        <w:t>University</w:t>
      </w:r>
      <w:r w:rsidRPr="003234A2">
        <w:t xml:space="preserve"> to be excluded from a federal health care program or debarred, suspended or listed in the </w:t>
      </w:r>
      <w:r w:rsidR="00182595">
        <w:t>SAM</w:t>
      </w:r>
      <w:r w:rsidR="00277AC8" w:rsidRPr="003234A2">
        <w:t xml:space="preserve"> as excl</w:t>
      </w:r>
      <w:r w:rsidRPr="003234A2">
        <w:t xml:space="preserve">uded from </w:t>
      </w:r>
      <w:r w:rsidR="00277AC8" w:rsidRPr="003234A2">
        <w:t xml:space="preserve">participating in </w:t>
      </w:r>
      <w:r w:rsidR="00182595">
        <w:t xml:space="preserve">federal procurement or </w:t>
      </w:r>
      <w:proofErr w:type="spellStart"/>
      <w:r w:rsidR="00182595">
        <w:t>nonprocurement</w:t>
      </w:r>
      <w:proofErr w:type="spellEnd"/>
      <w:r w:rsidR="00182595">
        <w:t xml:space="preserve"> p</w:t>
      </w:r>
      <w:r w:rsidRPr="003234A2">
        <w:t>rograms during the term of this Agreement.</w:t>
      </w:r>
    </w:p>
    <w:p w14:paraId="56F15002" w14:textId="77777777" w:rsidR="00277AC8" w:rsidRPr="003234A2" w:rsidRDefault="00277AC8" w:rsidP="00D07343">
      <w:pPr>
        <w:ind w:left="1440" w:hanging="720"/>
        <w:jc w:val="both"/>
      </w:pPr>
    </w:p>
    <w:p w14:paraId="02974EFF" w14:textId="77777777" w:rsidR="00277AC8" w:rsidRPr="003234A2" w:rsidRDefault="00277AC8" w:rsidP="00D07343">
      <w:pPr>
        <w:ind w:left="1440" w:hanging="720"/>
        <w:jc w:val="both"/>
      </w:pPr>
      <w:r w:rsidRPr="003234A2">
        <w:tab/>
        <w:t>“Principals” for the purposes of this certification, means officers; directors; owners; partners; principal investigators; and persons having primary management or supervisory responsibilities with a business entity (e.g., general manager; plant manager; head of a subsidiary, division or business segment, and similar positions).</w:t>
      </w:r>
    </w:p>
    <w:p w14:paraId="01BE4031" w14:textId="77777777" w:rsidR="00D07343" w:rsidRPr="003234A2" w:rsidRDefault="00D07343" w:rsidP="00D07343">
      <w:pPr>
        <w:ind w:left="1440" w:hanging="720"/>
        <w:jc w:val="both"/>
      </w:pPr>
      <w:r w:rsidRPr="003234A2">
        <w:tab/>
      </w:r>
    </w:p>
    <w:p w14:paraId="7AB14A14" w14:textId="77777777" w:rsidR="00D07343" w:rsidRPr="003234A2" w:rsidRDefault="00D07343" w:rsidP="00D07343">
      <w:pPr>
        <w:numPr>
          <w:ilvl w:val="0"/>
          <w:numId w:val="1"/>
        </w:numPr>
        <w:jc w:val="both"/>
      </w:pPr>
      <w:r w:rsidRPr="003234A2">
        <w:rPr>
          <w:u w:val="single"/>
        </w:rPr>
        <w:t>Financial Arrangement</w:t>
      </w:r>
      <w:r w:rsidRPr="003234A2">
        <w:t xml:space="preserve">.  The detailed financial arrangement is in </w:t>
      </w:r>
      <w:r w:rsidRPr="003234A2">
        <w:rPr>
          <w:u w:val="single"/>
        </w:rPr>
        <w:t xml:space="preserve">Exhibit </w:t>
      </w:r>
      <w:r w:rsidR="00985403">
        <w:rPr>
          <w:u w:val="single"/>
        </w:rPr>
        <w:t>A</w:t>
      </w:r>
      <w:r w:rsidRPr="003234A2">
        <w:t xml:space="preserve">.  </w:t>
      </w:r>
    </w:p>
    <w:p w14:paraId="7E73CD87" w14:textId="77777777" w:rsidR="00D07343" w:rsidRPr="003234A2" w:rsidRDefault="00D07343" w:rsidP="00D07343">
      <w:pPr>
        <w:jc w:val="both"/>
      </w:pPr>
    </w:p>
    <w:p w14:paraId="3BA0BEBC" w14:textId="77777777" w:rsidR="00D07343" w:rsidRPr="003234A2" w:rsidRDefault="00D07343" w:rsidP="00D07343">
      <w:pPr>
        <w:numPr>
          <w:ilvl w:val="0"/>
          <w:numId w:val="1"/>
        </w:numPr>
        <w:jc w:val="both"/>
      </w:pPr>
      <w:r w:rsidRPr="003234A2">
        <w:rPr>
          <w:u w:val="single"/>
        </w:rPr>
        <w:t>Termination</w:t>
      </w:r>
      <w:r w:rsidRPr="003234A2">
        <w:t xml:space="preserve">.  </w:t>
      </w:r>
    </w:p>
    <w:p w14:paraId="20C21488" w14:textId="77777777" w:rsidR="00D07343" w:rsidRPr="003234A2" w:rsidRDefault="00D07343" w:rsidP="00D07343">
      <w:pPr>
        <w:jc w:val="both"/>
      </w:pPr>
    </w:p>
    <w:p w14:paraId="509A5DE7" w14:textId="77777777" w:rsidR="00D07343" w:rsidRPr="003234A2" w:rsidRDefault="00D07343" w:rsidP="00D07343">
      <w:pPr>
        <w:numPr>
          <w:ilvl w:val="1"/>
          <w:numId w:val="1"/>
        </w:numPr>
        <w:jc w:val="both"/>
      </w:pPr>
      <w:r w:rsidRPr="003234A2">
        <w:rPr>
          <w:u w:val="single"/>
        </w:rPr>
        <w:t>Termination for Breach</w:t>
      </w:r>
      <w:r w:rsidRPr="003234A2">
        <w:t>.  Either party may terminate this Agreement upon breach by the other party of any material provision of this Agreement, provided the breach continues for thirty (30) calendar days (“Cure Period”) after receipt by the breaching party of written notice of the breach from the non-breaching party.  Cure of the breach within the Cure Period shall continue the Agreement in full force and effect, provided however three (3) breaches of a material provision are an independent material breach not subject to cure.</w:t>
      </w:r>
    </w:p>
    <w:p w14:paraId="4D113F1C" w14:textId="77777777" w:rsidR="00D07343" w:rsidRPr="003234A2" w:rsidRDefault="00D07343" w:rsidP="00D07343">
      <w:pPr>
        <w:jc w:val="both"/>
      </w:pPr>
    </w:p>
    <w:p w14:paraId="29AEE6FF" w14:textId="065AAE17" w:rsidR="00D07343" w:rsidRPr="003234A2" w:rsidRDefault="00D07343" w:rsidP="00D07343">
      <w:pPr>
        <w:numPr>
          <w:ilvl w:val="1"/>
          <w:numId w:val="1"/>
        </w:numPr>
        <w:jc w:val="both"/>
      </w:pPr>
      <w:r w:rsidRPr="003234A2">
        <w:rPr>
          <w:u w:val="single"/>
        </w:rPr>
        <w:t>Immediate Termination</w:t>
      </w:r>
      <w:r w:rsidRPr="003234A2">
        <w:t xml:space="preserve">.  </w:t>
      </w:r>
      <w:r w:rsidR="00E62269">
        <w:t>Participant</w:t>
      </w:r>
      <w:r w:rsidRPr="003234A2">
        <w:t xml:space="preserve"> shall have the right to terminate this Agreement immediately upon notice to </w:t>
      </w:r>
      <w:r w:rsidR="00CC1C9E">
        <w:t>University</w:t>
      </w:r>
      <w:r w:rsidRPr="003234A2">
        <w:t xml:space="preserve"> should any of the following situations occur:</w:t>
      </w:r>
    </w:p>
    <w:p w14:paraId="35E0859A" w14:textId="77777777" w:rsidR="00403652" w:rsidRPr="003234A2" w:rsidRDefault="00403652" w:rsidP="00403652">
      <w:pPr>
        <w:pStyle w:val="ListParagraph"/>
      </w:pPr>
    </w:p>
    <w:p w14:paraId="01722AEF" w14:textId="77777777" w:rsidR="00D07343" w:rsidRPr="003234A2" w:rsidRDefault="00CC1C9E" w:rsidP="00403652">
      <w:pPr>
        <w:numPr>
          <w:ilvl w:val="2"/>
          <w:numId w:val="1"/>
        </w:numPr>
        <w:jc w:val="both"/>
      </w:pPr>
      <w:r>
        <w:t>University</w:t>
      </w:r>
      <w:r w:rsidR="00D07343" w:rsidRPr="003234A2">
        <w:t xml:space="preserve"> or any </w:t>
      </w:r>
      <w:r>
        <w:t>University</w:t>
      </w:r>
      <w:r w:rsidR="00D07343" w:rsidRPr="003234A2">
        <w:t xml:space="preserve"> Personnel is excluded from a federal health care program;</w:t>
      </w:r>
    </w:p>
    <w:p w14:paraId="13E5B8F7" w14:textId="77777777" w:rsidR="00D07343" w:rsidRPr="003234A2" w:rsidRDefault="00D07343" w:rsidP="00403652">
      <w:pPr>
        <w:numPr>
          <w:ilvl w:val="2"/>
          <w:numId w:val="1"/>
        </w:numPr>
        <w:jc w:val="both"/>
      </w:pPr>
      <w:r w:rsidRPr="003234A2">
        <w:lastRenderedPageBreak/>
        <w:t xml:space="preserve">If any warranty or representation of </w:t>
      </w:r>
      <w:r w:rsidR="00CC1C9E">
        <w:t>University</w:t>
      </w:r>
      <w:r w:rsidRPr="003234A2">
        <w:t xml:space="preserve"> in this Agreement is or becomes false or untrue;</w:t>
      </w:r>
    </w:p>
    <w:p w14:paraId="6EF5A0AA" w14:textId="77777777" w:rsidR="00D07343" w:rsidRPr="003234A2" w:rsidRDefault="00D07343" w:rsidP="00403652">
      <w:pPr>
        <w:numPr>
          <w:ilvl w:val="2"/>
          <w:numId w:val="1"/>
        </w:numPr>
        <w:jc w:val="both"/>
      </w:pPr>
      <w:r w:rsidRPr="003234A2">
        <w:t xml:space="preserve">A person’s health or safety is or may be in imminent and serious danger due to the actions or inaction of </w:t>
      </w:r>
      <w:r w:rsidR="00CC1C9E">
        <w:t>University</w:t>
      </w:r>
      <w:r w:rsidRPr="003234A2">
        <w:t xml:space="preserve"> or </w:t>
      </w:r>
      <w:r w:rsidR="00CC1C9E">
        <w:t>University</w:t>
      </w:r>
      <w:r w:rsidRPr="003234A2">
        <w:t xml:space="preserve"> Personnel;</w:t>
      </w:r>
      <w:r w:rsidR="00CC1C9E">
        <w:t xml:space="preserve"> or</w:t>
      </w:r>
    </w:p>
    <w:p w14:paraId="6021834B" w14:textId="5FD55D1A" w:rsidR="00403652" w:rsidRPr="003234A2" w:rsidRDefault="00E62269" w:rsidP="00403652">
      <w:pPr>
        <w:numPr>
          <w:ilvl w:val="2"/>
          <w:numId w:val="1"/>
        </w:numPr>
        <w:jc w:val="both"/>
      </w:pPr>
      <w:r>
        <w:t>Participant</w:t>
      </w:r>
      <w:r w:rsidR="00D07343" w:rsidRPr="003234A2">
        <w:t xml:space="preserve"> reasonably determines </w:t>
      </w:r>
      <w:r w:rsidR="00CC1C9E">
        <w:t>University</w:t>
      </w:r>
      <w:r w:rsidR="00D07343" w:rsidRPr="003234A2">
        <w:t xml:space="preserve"> has violated a law in providing the Services.</w:t>
      </w:r>
    </w:p>
    <w:p w14:paraId="00B6BB47" w14:textId="77777777" w:rsidR="00D07343" w:rsidRPr="003234A2" w:rsidRDefault="00D07343" w:rsidP="00D07343">
      <w:pPr>
        <w:jc w:val="both"/>
      </w:pPr>
    </w:p>
    <w:p w14:paraId="7D3B3CE6" w14:textId="18BDF042" w:rsidR="00D07343" w:rsidRPr="003234A2" w:rsidRDefault="00D07343" w:rsidP="00D07343">
      <w:pPr>
        <w:numPr>
          <w:ilvl w:val="1"/>
          <w:numId w:val="1"/>
        </w:numPr>
        <w:jc w:val="both"/>
      </w:pPr>
      <w:r w:rsidRPr="003234A2">
        <w:rPr>
          <w:u w:val="single"/>
        </w:rPr>
        <w:t>Effect of Termination</w:t>
      </w:r>
      <w:r w:rsidRPr="003234A2">
        <w:t xml:space="preserve">.  Upon notice of termination for any reason, </w:t>
      </w:r>
      <w:r w:rsidR="00BC2890">
        <w:t>University</w:t>
      </w:r>
      <w:r w:rsidRPr="003234A2">
        <w:t xml:space="preserve"> shall cease all activity and shall promptly provide to the </w:t>
      </w:r>
      <w:r w:rsidR="00E62269">
        <w:t>Participant</w:t>
      </w:r>
      <w:r w:rsidRPr="003234A2">
        <w:t xml:space="preserve">, without cost, all </w:t>
      </w:r>
      <w:r w:rsidR="00D331CB">
        <w:t>work product</w:t>
      </w:r>
      <w:r w:rsidRPr="003234A2">
        <w:t xml:space="preserve"> and files developed by </w:t>
      </w:r>
      <w:r w:rsidR="00BC2890">
        <w:t>University</w:t>
      </w:r>
      <w:r w:rsidRPr="003234A2">
        <w:t xml:space="preserve"> under this Agreement an</w:t>
      </w:r>
      <w:r w:rsidR="00BC2890">
        <w:t xml:space="preserve">d all materials provided by </w:t>
      </w:r>
      <w:r w:rsidR="00E62269">
        <w:t>Participant</w:t>
      </w:r>
      <w:r w:rsidR="00BC2890">
        <w:t xml:space="preserve"> </w:t>
      </w:r>
      <w:r w:rsidRPr="003234A2">
        <w:t xml:space="preserve">in connection with this Agreement.  </w:t>
      </w:r>
      <w:r w:rsidR="00FD4BAC">
        <w:t xml:space="preserve">Any amounts outstanding shall be immediately due and payable in accordance with </w:t>
      </w:r>
      <w:r w:rsidR="00FD4BAC">
        <w:rPr>
          <w:u w:val="single"/>
        </w:rPr>
        <w:t>Exhibit A</w:t>
      </w:r>
      <w:r w:rsidR="00206CF7">
        <w:rPr>
          <w:u w:val="single"/>
        </w:rPr>
        <w:t>.</w:t>
      </w:r>
      <w:r w:rsidR="0048187D" w:rsidRPr="003234A2">
        <w:t xml:space="preserve">  </w:t>
      </w:r>
    </w:p>
    <w:p w14:paraId="649C46E7" w14:textId="77777777" w:rsidR="00D07343" w:rsidRPr="003234A2" w:rsidRDefault="00D07343" w:rsidP="00D07343">
      <w:pPr>
        <w:jc w:val="both"/>
      </w:pPr>
    </w:p>
    <w:p w14:paraId="5A590154" w14:textId="77777777" w:rsidR="00D07343" w:rsidRPr="003234A2" w:rsidRDefault="00D07343" w:rsidP="00D07343">
      <w:pPr>
        <w:numPr>
          <w:ilvl w:val="1"/>
          <w:numId w:val="1"/>
        </w:numPr>
        <w:jc w:val="both"/>
      </w:pPr>
      <w:r w:rsidRPr="003234A2">
        <w:rPr>
          <w:u w:val="single"/>
        </w:rPr>
        <w:t>Without Cause Termination</w:t>
      </w:r>
      <w:r w:rsidRPr="003234A2">
        <w:t xml:space="preserve">.  </w:t>
      </w:r>
      <w:r w:rsidR="00346705">
        <w:t xml:space="preserve">Either party may terminate this Agreement, with or without cause, for any reason whatsoever by providing the other party with </w:t>
      </w:r>
      <w:r w:rsidR="00FD4BAC">
        <w:t xml:space="preserve">sixty </w:t>
      </w:r>
      <w:r w:rsidR="00346705">
        <w:t>(</w:t>
      </w:r>
      <w:r w:rsidR="00FD4BAC">
        <w:t>60</w:t>
      </w:r>
      <w:r w:rsidR="00346705">
        <w:t>) days’ advance written notice of the termination date</w:t>
      </w:r>
      <w:r w:rsidRPr="003234A2">
        <w:t>.</w:t>
      </w:r>
    </w:p>
    <w:p w14:paraId="2394E58F" w14:textId="77777777" w:rsidR="00D07343" w:rsidRPr="003234A2" w:rsidRDefault="00D07343" w:rsidP="00D07343">
      <w:pPr>
        <w:jc w:val="both"/>
      </w:pPr>
    </w:p>
    <w:p w14:paraId="223763F6" w14:textId="77777777" w:rsidR="00D07343" w:rsidRPr="003234A2" w:rsidRDefault="00D07343" w:rsidP="00D07343">
      <w:pPr>
        <w:numPr>
          <w:ilvl w:val="1"/>
          <w:numId w:val="1"/>
        </w:numPr>
        <w:jc w:val="both"/>
      </w:pPr>
      <w:r w:rsidRPr="003234A2">
        <w:rPr>
          <w:u w:val="single"/>
        </w:rPr>
        <w:t>Change in Law</w:t>
      </w:r>
      <w:r w:rsidRPr="003234A2">
        <w:t>.  If, subsequent to the execution of this Agreement, it is determined by either party’s legal counsel that this Agreement or any of its provisions may violate or does violate any law, rule, or regulation, the parties agree to renegotiate the provision(s) so that it (they), as well as this entire Agreement, complies with the law, rule or regulation.  If the parties are unable to come to an agreement within thirty (30) calendar days</w:t>
      </w:r>
      <w:r w:rsidR="00161974">
        <w:t xml:space="preserve"> (or sooner if required by law)</w:t>
      </w:r>
      <w:r w:rsidRPr="003234A2">
        <w:t>, either party may, without further notice, immediately terminate this Agreement.</w:t>
      </w:r>
    </w:p>
    <w:p w14:paraId="42029302" w14:textId="77777777" w:rsidR="00875930" w:rsidRPr="003234A2" w:rsidRDefault="00875930" w:rsidP="00875930">
      <w:pPr>
        <w:pStyle w:val="ListParagraph"/>
      </w:pPr>
    </w:p>
    <w:p w14:paraId="77CE87DE" w14:textId="77777777" w:rsidR="00FD4BAC" w:rsidRDefault="00D07343" w:rsidP="00FD4BAC">
      <w:pPr>
        <w:numPr>
          <w:ilvl w:val="0"/>
          <w:numId w:val="1"/>
        </w:numPr>
        <w:jc w:val="both"/>
      </w:pPr>
      <w:r w:rsidRPr="003234A2">
        <w:rPr>
          <w:u w:val="single"/>
        </w:rPr>
        <w:t>Compliance with Laws</w:t>
      </w:r>
      <w:r w:rsidRPr="003234A2">
        <w:t xml:space="preserve">.   </w:t>
      </w:r>
    </w:p>
    <w:p w14:paraId="493F4F2D" w14:textId="13E2D69C" w:rsidR="00FD4BAC" w:rsidRDefault="00E62269" w:rsidP="001E007F">
      <w:pPr>
        <w:numPr>
          <w:ilvl w:val="1"/>
          <w:numId w:val="1"/>
        </w:numPr>
        <w:jc w:val="both"/>
      </w:pPr>
      <w:r>
        <w:t>Participant</w:t>
      </w:r>
      <w:r w:rsidR="00FD4BAC">
        <w:t xml:space="preserve"> is advised that University has established a compliance program to assure compliance with applicable laws and University policies, including, but not limited to, those designed to prevent and detect fraud, waste, and abuse.  If </w:t>
      </w:r>
      <w:r>
        <w:t>Participant</w:t>
      </w:r>
      <w:r w:rsidR="00FD4BAC">
        <w:t xml:space="preserve"> identifies potential non-compliance with any applicable laws, regulations or policies in connection with the provision of the Services, </w:t>
      </w:r>
      <w:r>
        <w:t>Participant</w:t>
      </w:r>
      <w:r w:rsidR="00FD4BAC">
        <w:t xml:space="preserve"> shall promptly contact the University of Michigan Compliance Hotline at 866-990-0111 and provide details concerning the suspected wrongdoing sufficient to facilitate an investigation by University.  </w:t>
      </w:r>
    </w:p>
    <w:p w14:paraId="1CCD512F" w14:textId="77777777" w:rsidR="00875930" w:rsidRPr="003234A2" w:rsidRDefault="00D07343" w:rsidP="001E007F">
      <w:pPr>
        <w:jc w:val="both"/>
      </w:pPr>
      <w:r w:rsidRPr="003234A2">
        <w:t>.</w:t>
      </w:r>
      <w:r w:rsidR="00875930" w:rsidRPr="003234A2">
        <w:t xml:space="preserve">  </w:t>
      </w:r>
    </w:p>
    <w:p w14:paraId="0BB037C4" w14:textId="77777777" w:rsidR="00875930" w:rsidRPr="003234A2" w:rsidRDefault="00875930" w:rsidP="00875930">
      <w:pPr>
        <w:ind w:left="720"/>
        <w:jc w:val="both"/>
      </w:pPr>
    </w:p>
    <w:p w14:paraId="02581CD2" w14:textId="77777777" w:rsidR="00564296" w:rsidRPr="003234A2" w:rsidRDefault="00564296" w:rsidP="00564296">
      <w:pPr>
        <w:ind w:left="1440"/>
        <w:jc w:val="both"/>
      </w:pPr>
    </w:p>
    <w:p w14:paraId="095643C3" w14:textId="11520394" w:rsidR="00D07343" w:rsidRPr="003234A2" w:rsidRDefault="00D07343" w:rsidP="00A74976">
      <w:pPr>
        <w:numPr>
          <w:ilvl w:val="0"/>
          <w:numId w:val="1"/>
        </w:numPr>
        <w:jc w:val="both"/>
      </w:pPr>
      <w:r w:rsidRPr="003234A2">
        <w:rPr>
          <w:u w:val="single"/>
        </w:rPr>
        <w:t>Insurance Coverage and Levels</w:t>
      </w:r>
      <w:r w:rsidRPr="003234A2">
        <w:t xml:space="preserve">.  Unless more specific insurance provisions are attached, </w:t>
      </w:r>
      <w:r w:rsidR="00E62269">
        <w:t>Participant</w:t>
      </w:r>
      <w:r w:rsidRPr="003234A2">
        <w:t xml:space="preserve"> shall, at </w:t>
      </w:r>
      <w:r w:rsidR="00E62269">
        <w:t>Participant</w:t>
      </w:r>
      <w:r w:rsidRPr="003234A2">
        <w:t>’s expense, obtain and maintain the following coverages:</w:t>
      </w:r>
    </w:p>
    <w:p w14:paraId="4D724E68" w14:textId="77777777" w:rsidR="00314B2A" w:rsidRPr="003234A2" w:rsidRDefault="00314B2A" w:rsidP="00314B2A">
      <w:pPr>
        <w:ind w:left="720"/>
        <w:jc w:val="both"/>
      </w:pPr>
    </w:p>
    <w:p w14:paraId="3536CFF4" w14:textId="77777777" w:rsidR="00D07343" w:rsidRPr="003234A2" w:rsidRDefault="00D07343" w:rsidP="00314B2A">
      <w:pPr>
        <w:numPr>
          <w:ilvl w:val="1"/>
          <w:numId w:val="1"/>
        </w:numPr>
        <w:jc w:val="both"/>
      </w:pPr>
      <w:r w:rsidRPr="003234A2">
        <w:t>Commercial General Liability Insurance ($1 million per occurrence/$3 million annual aggregate).</w:t>
      </w:r>
    </w:p>
    <w:p w14:paraId="12D48894" w14:textId="77777777" w:rsidR="00314B2A" w:rsidRPr="003234A2" w:rsidRDefault="00314B2A" w:rsidP="00314B2A">
      <w:pPr>
        <w:ind w:left="1440"/>
        <w:jc w:val="both"/>
      </w:pPr>
    </w:p>
    <w:p w14:paraId="7E884D6F" w14:textId="77777777" w:rsidR="00D07343" w:rsidRPr="003234A2" w:rsidRDefault="00D07343" w:rsidP="00314B2A">
      <w:pPr>
        <w:numPr>
          <w:ilvl w:val="1"/>
          <w:numId w:val="1"/>
        </w:numPr>
        <w:jc w:val="both"/>
      </w:pPr>
      <w:r w:rsidRPr="003234A2">
        <w:t>Professional Liability/Errors and Omissions Insurance with limits not less than $1 million per occurrence and $2 million annual aggregate.</w:t>
      </w:r>
    </w:p>
    <w:p w14:paraId="4E0F99F4" w14:textId="77777777" w:rsidR="00314B2A" w:rsidRPr="003234A2" w:rsidRDefault="00314B2A" w:rsidP="00314B2A">
      <w:pPr>
        <w:jc w:val="both"/>
      </w:pPr>
    </w:p>
    <w:p w14:paraId="4791FE95" w14:textId="77777777" w:rsidR="00314B2A" w:rsidRPr="003234A2" w:rsidRDefault="00161974" w:rsidP="00314B2A">
      <w:pPr>
        <w:numPr>
          <w:ilvl w:val="1"/>
          <w:numId w:val="1"/>
        </w:numPr>
        <w:jc w:val="both"/>
      </w:pPr>
      <w:r>
        <w:lastRenderedPageBreak/>
        <w:t>Worker</w:t>
      </w:r>
      <w:r w:rsidR="00D07343" w:rsidRPr="003234A2">
        <w:t>s</w:t>
      </w:r>
      <w:r>
        <w:t>’</w:t>
      </w:r>
      <w:r w:rsidR="00D07343" w:rsidRPr="003234A2">
        <w:t xml:space="preserve"> Compensation at statutory limits in accordance with the appropriate State of jurisdiction including Employer’s liability (with minimum $500,000).</w:t>
      </w:r>
    </w:p>
    <w:p w14:paraId="46E064E8" w14:textId="77777777" w:rsidR="00314B2A" w:rsidRPr="003234A2" w:rsidRDefault="00314B2A" w:rsidP="00314B2A">
      <w:pPr>
        <w:pStyle w:val="ListParagraph"/>
      </w:pPr>
    </w:p>
    <w:p w14:paraId="298BFCC3" w14:textId="77777777" w:rsidR="00F6255E" w:rsidRPr="003234A2" w:rsidRDefault="00D07343" w:rsidP="00314B2A">
      <w:pPr>
        <w:numPr>
          <w:ilvl w:val="1"/>
          <w:numId w:val="1"/>
        </w:numPr>
        <w:jc w:val="both"/>
      </w:pPr>
      <w:r w:rsidRPr="003234A2">
        <w:t>Automobile liability for owned, non-owned and hired vehicles minimum limit ($1 million each accident).</w:t>
      </w:r>
    </w:p>
    <w:p w14:paraId="7A6C8E91" w14:textId="77777777" w:rsidR="00314B2A" w:rsidRPr="003234A2" w:rsidRDefault="00314B2A" w:rsidP="00314B2A">
      <w:pPr>
        <w:pStyle w:val="ListParagraph"/>
      </w:pPr>
    </w:p>
    <w:p w14:paraId="31A646B0" w14:textId="125FF83F" w:rsidR="00D07343" w:rsidRPr="003234A2" w:rsidRDefault="00E62269" w:rsidP="00314B2A">
      <w:pPr>
        <w:numPr>
          <w:ilvl w:val="1"/>
          <w:numId w:val="1"/>
        </w:numPr>
        <w:jc w:val="both"/>
      </w:pPr>
      <w:r>
        <w:t>Participant</w:t>
      </w:r>
      <w:r w:rsidR="00D07343" w:rsidRPr="003234A2">
        <w:t xml:space="preserve"> agrees to have the Regents of the University of Michigan added as additional insured with respect to Commercial General Liability Insurance for purposes of contract performance and</w:t>
      </w:r>
      <w:r w:rsidR="00F2626E" w:rsidRPr="003234A2">
        <w:t xml:space="preserve"> any personal or property damages </w:t>
      </w:r>
      <w:r w:rsidR="00D07343" w:rsidRPr="003234A2">
        <w:t>arising out of Agreement.</w:t>
      </w:r>
    </w:p>
    <w:p w14:paraId="52F2AB13" w14:textId="77777777" w:rsidR="00314B2A" w:rsidRPr="003234A2" w:rsidRDefault="00314B2A" w:rsidP="00314B2A">
      <w:pPr>
        <w:pStyle w:val="ListParagraph"/>
      </w:pPr>
    </w:p>
    <w:p w14:paraId="4299C946" w14:textId="06C34291" w:rsidR="00F6255E" w:rsidRPr="003234A2" w:rsidRDefault="00E62269" w:rsidP="00314B2A">
      <w:pPr>
        <w:numPr>
          <w:ilvl w:val="1"/>
          <w:numId w:val="1"/>
        </w:numPr>
        <w:jc w:val="both"/>
      </w:pPr>
      <w:r>
        <w:t>Participant</w:t>
      </w:r>
      <w:r w:rsidR="00D07343" w:rsidRPr="003234A2">
        <w:t xml:space="preserve"> agrees to provide the University with thirty (30) days prior written notice of any reduction in limits or cancellation of any of the above insurance.</w:t>
      </w:r>
    </w:p>
    <w:p w14:paraId="20CB6650" w14:textId="77777777" w:rsidR="00314B2A" w:rsidRPr="003234A2" w:rsidRDefault="00314B2A" w:rsidP="00314B2A">
      <w:pPr>
        <w:jc w:val="both"/>
      </w:pPr>
    </w:p>
    <w:p w14:paraId="3620C369" w14:textId="0BDD6AC2" w:rsidR="00F6255E" w:rsidRPr="003234A2" w:rsidRDefault="00D07343" w:rsidP="00314B2A">
      <w:pPr>
        <w:numPr>
          <w:ilvl w:val="1"/>
          <w:numId w:val="1"/>
        </w:numPr>
        <w:jc w:val="both"/>
      </w:pPr>
      <w:r w:rsidRPr="003234A2">
        <w:t xml:space="preserve"> If any of the required insurance is on a “claims made” basis and is cancelled during the term of this agreement, </w:t>
      </w:r>
      <w:r w:rsidR="00E62269">
        <w:t>Participant</w:t>
      </w:r>
      <w:r w:rsidRPr="003234A2">
        <w:t xml:space="preserve"> agrees to purchase </w:t>
      </w:r>
      <w:r w:rsidRPr="003234A2">
        <w:rPr>
          <w:b/>
        </w:rPr>
        <w:t>tail coverage</w:t>
      </w:r>
      <w:r w:rsidRPr="003234A2">
        <w:t xml:space="preserve"> or </w:t>
      </w:r>
      <w:r w:rsidRPr="003234A2">
        <w:rPr>
          <w:b/>
        </w:rPr>
        <w:t>prior acts</w:t>
      </w:r>
      <w:r w:rsidRPr="003234A2">
        <w:t xml:space="preserve"> </w:t>
      </w:r>
      <w:r w:rsidRPr="003234A2">
        <w:rPr>
          <w:b/>
        </w:rPr>
        <w:t>coverage</w:t>
      </w:r>
      <w:r w:rsidRPr="003234A2">
        <w:t xml:space="preserve"> so that such insurance is in effect from the date the Agreement is executed to three (3) years after its termination.</w:t>
      </w:r>
    </w:p>
    <w:p w14:paraId="21F55D67" w14:textId="77777777" w:rsidR="00314B2A" w:rsidRPr="003234A2" w:rsidRDefault="00314B2A" w:rsidP="00314B2A">
      <w:pPr>
        <w:jc w:val="both"/>
      </w:pPr>
    </w:p>
    <w:p w14:paraId="5D0CEC1E" w14:textId="0CB7FE33" w:rsidR="00D07343" w:rsidRPr="003234A2" w:rsidRDefault="00E62269" w:rsidP="00314B2A">
      <w:pPr>
        <w:numPr>
          <w:ilvl w:val="1"/>
          <w:numId w:val="1"/>
        </w:numPr>
        <w:jc w:val="both"/>
      </w:pPr>
      <w:r>
        <w:t>Participant</w:t>
      </w:r>
      <w:r w:rsidR="00D07343" w:rsidRPr="003234A2">
        <w:t xml:space="preserve"> shall provide the University with a certificate of the above insurance coverages and amounts.  Compliance with the foregoing requirements as to carrying insurance and furnishing evidence of it will not relieve the </w:t>
      </w:r>
      <w:r>
        <w:t>Participant</w:t>
      </w:r>
      <w:r w:rsidR="00D07343" w:rsidRPr="003234A2">
        <w:t xml:space="preserve"> of its liabilities and obligations under this Agreement.</w:t>
      </w:r>
    </w:p>
    <w:p w14:paraId="53CB2179" w14:textId="77777777" w:rsidR="00564296" w:rsidRPr="003234A2" w:rsidRDefault="00564296" w:rsidP="00564296">
      <w:pPr>
        <w:ind w:left="1800"/>
        <w:jc w:val="both"/>
      </w:pPr>
    </w:p>
    <w:p w14:paraId="32D01259" w14:textId="77777777" w:rsidR="00564296" w:rsidRPr="003234A2" w:rsidRDefault="00D07343" w:rsidP="00D07343">
      <w:pPr>
        <w:numPr>
          <w:ilvl w:val="0"/>
          <w:numId w:val="1"/>
        </w:numPr>
        <w:jc w:val="both"/>
      </w:pPr>
      <w:r w:rsidRPr="003234A2">
        <w:rPr>
          <w:u w:val="single"/>
        </w:rPr>
        <w:t>Indemnity</w:t>
      </w:r>
      <w:r w:rsidRPr="003234A2">
        <w:t xml:space="preserve">.  </w:t>
      </w:r>
      <w:r w:rsidR="00161974">
        <w:t>To the extent permitted by law, each</w:t>
      </w:r>
      <w:r w:rsidRPr="003234A2">
        <w:t xml:space="preserve"> party shall defend, indemnify and hold harmless the other party, its board members, officers, employees, agents and students (</w:t>
      </w:r>
      <w:r w:rsidR="00C7115A" w:rsidRPr="003234A2">
        <w:t>i</w:t>
      </w:r>
      <w:r w:rsidRPr="003234A2">
        <w:t xml:space="preserve">f the University) from and against any costs, losses, damages, liabilities, expenses, demands and judgments, including court costs and attorney fees, which may arise out of the </w:t>
      </w:r>
      <w:r w:rsidR="00590143" w:rsidRPr="003234A2">
        <w:t>indemnifying</w:t>
      </w:r>
      <w:r w:rsidRPr="003234A2">
        <w:t xml:space="preserve"> party’s acts or omissions under this Agreement for which the indemnifying party would be liable in law or equity.</w:t>
      </w:r>
    </w:p>
    <w:p w14:paraId="735CAFAE" w14:textId="77777777" w:rsidR="00564296" w:rsidRPr="003234A2" w:rsidRDefault="00564296" w:rsidP="00564296">
      <w:pPr>
        <w:ind w:left="720"/>
        <w:jc w:val="both"/>
      </w:pPr>
    </w:p>
    <w:p w14:paraId="45CC8DC3" w14:textId="77777777" w:rsidR="00D07343" w:rsidRDefault="00D07343" w:rsidP="00564296">
      <w:pPr>
        <w:ind w:left="720"/>
        <w:jc w:val="both"/>
      </w:pPr>
      <w:r w:rsidRPr="003234A2">
        <w:t>The indemnifying party shall keep the other reasonably apprised of the continuing status of the claim, including any proceedings resulting from it, and shall permit the other party at its expense, to participate in the defense or settlement of the claim.  When a claim is resolved by the indemnifying party’s payment of money, it shall have final authority regarding defense and settlement.  When a claim resolution requires equitable relief against the non-indemnifying party or the indemnifying party has not or will not pay the money required for resolution, the parties shall cooperate regarding defense and settlement.</w:t>
      </w:r>
    </w:p>
    <w:p w14:paraId="53674CE0" w14:textId="77777777" w:rsidR="00A84FF8" w:rsidRDefault="00A84FF8" w:rsidP="00564296">
      <w:pPr>
        <w:ind w:left="720"/>
        <w:jc w:val="both"/>
      </w:pPr>
    </w:p>
    <w:p w14:paraId="3CFD21D0" w14:textId="4BB3FB94" w:rsidR="00A84FF8" w:rsidRPr="00A84FF8" w:rsidRDefault="00A84FF8" w:rsidP="00A84FF8">
      <w:pPr>
        <w:ind w:left="720"/>
        <w:jc w:val="both"/>
      </w:pPr>
      <w:r w:rsidRPr="00A84FF8">
        <w:t>Notwithstanding anything to the contr</w:t>
      </w:r>
      <w:r>
        <w:t>ary contained in this Section 9</w:t>
      </w:r>
      <w:r w:rsidRPr="00A84FF8">
        <w:t xml:space="preserve">.0, </w:t>
      </w:r>
      <w:r w:rsidR="00E62269">
        <w:t>Participant</w:t>
      </w:r>
      <w:r w:rsidRPr="00A84FF8">
        <w:t xml:space="preserve"> acknowledges and agrees that any indemnification afforded to </w:t>
      </w:r>
      <w:r w:rsidR="00E62269">
        <w:t>Participant</w:t>
      </w:r>
      <w:r w:rsidRPr="00A84FF8">
        <w:t xml:space="preserve"> under this Section shall be subject to the limitation of liability </w:t>
      </w:r>
      <w:r>
        <w:t>provision set forth in</w:t>
      </w:r>
      <w:r w:rsidRPr="00A84FF8">
        <w:t xml:space="preserve"> this Agreement.</w:t>
      </w:r>
    </w:p>
    <w:p w14:paraId="56070CBE" w14:textId="77777777" w:rsidR="00A84FF8" w:rsidRPr="00A84FF8" w:rsidRDefault="00A84FF8" w:rsidP="00A84FF8">
      <w:pPr>
        <w:ind w:left="720"/>
        <w:jc w:val="both"/>
      </w:pPr>
    </w:p>
    <w:p w14:paraId="6780A93E" w14:textId="77777777" w:rsidR="00A84FF8" w:rsidRPr="00A84FF8" w:rsidRDefault="00A84FF8" w:rsidP="00A84FF8">
      <w:pPr>
        <w:ind w:left="720"/>
        <w:jc w:val="both"/>
      </w:pPr>
      <w:r>
        <w:t>This Section 9</w:t>
      </w:r>
      <w:r w:rsidRPr="00A84FF8">
        <w:t>.0 shall survive expiration or termination of this Agreement.</w:t>
      </w:r>
    </w:p>
    <w:p w14:paraId="4DE98FA8" w14:textId="77777777" w:rsidR="00A84FF8" w:rsidRPr="003234A2" w:rsidRDefault="00A84FF8" w:rsidP="00564296">
      <w:pPr>
        <w:ind w:left="720"/>
        <w:jc w:val="both"/>
      </w:pPr>
    </w:p>
    <w:p w14:paraId="1438FB99" w14:textId="77777777" w:rsidR="00564296" w:rsidRPr="003234A2" w:rsidRDefault="00564296" w:rsidP="00564296">
      <w:pPr>
        <w:ind w:left="720"/>
        <w:jc w:val="both"/>
      </w:pPr>
    </w:p>
    <w:p w14:paraId="6918CEB5" w14:textId="77777777" w:rsidR="00564296" w:rsidRPr="003234A2" w:rsidRDefault="00564296" w:rsidP="00564296">
      <w:pPr>
        <w:ind w:left="720"/>
        <w:jc w:val="both"/>
      </w:pPr>
    </w:p>
    <w:p w14:paraId="77BEE372" w14:textId="0AC6B087" w:rsidR="00E8511C" w:rsidRPr="003234A2" w:rsidRDefault="00D07343" w:rsidP="00D07343">
      <w:pPr>
        <w:numPr>
          <w:ilvl w:val="0"/>
          <w:numId w:val="1"/>
        </w:numPr>
        <w:jc w:val="both"/>
      </w:pPr>
      <w:r w:rsidRPr="003234A2">
        <w:rPr>
          <w:u w:val="single"/>
        </w:rPr>
        <w:t>Confidentiality</w:t>
      </w:r>
      <w:r w:rsidRPr="003234A2">
        <w:t xml:space="preserve">.  </w:t>
      </w:r>
      <w:r w:rsidR="00E62269">
        <w:t>Participant</w:t>
      </w:r>
      <w:r w:rsidRPr="003234A2">
        <w:t xml:space="preserve"> shall keep confidential and not disclose to third parties any information developed or created under this Agreement or provided by the University or by private individuals, organizations or public agencies pursuant to this Agreement, including protected customer information regarding customers of the University, unless </w:t>
      </w:r>
      <w:r w:rsidR="00E62269">
        <w:t>Participant</w:t>
      </w:r>
      <w:r w:rsidRPr="003234A2">
        <w:t xml:space="preserve"> has received the prior written consent of the University to make the disclosure or unless required by law or legal process.  Only </w:t>
      </w:r>
      <w:r w:rsidR="00E62269">
        <w:t>Participant</w:t>
      </w:r>
      <w:r w:rsidRPr="003234A2">
        <w:t xml:space="preserve"> Personnel with a need to know may have access to or use University information.</w:t>
      </w:r>
    </w:p>
    <w:p w14:paraId="7128899E" w14:textId="77777777" w:rsidR="00E8511C" w:rsidRPr="003234A2" w:rsidRDefault="00E8511C" w:rsidP="00E8511C">
      <w:pPr>
        <w:ind w:left="720"/>
        <w:jc w:val="both"/>
      </w:pPr>
    </w:p>
    <w:p w14:paraId="3B346052" w14:textId="036EEF28" w:rsidR="00F6255E" w:rsidRPr="003234A2" w:rsidRDefault="00D07343" w:rsidP="00E8511C">
      <w:pPr>
        <w:ind w:left="720"/>
        <w:jc w:val="both"/>
      </w:pPr>
      <w:r w:rsidRPr="003234A2">
        <w:t xml:space="preserve">This obligation of confidentiality does not extend to information that is or shall become through no fault of </w:t>
      </w:r>
      <w:r w:rsidR="00E62269">
        <w:t>Participant</w:t>
      </w:r>
      <w:r w:rsidRPr="003234A2">
        <w:t xml:space="preserve"> available to the general public.</w:t>
      </w:r>
      <w:r w:rsidR="00500D69">
        <w:t xml:space="preserve">  The parties acknowledge and agree that University is subject to state laws governing confidentiality, including, without limitation the Michigan Freedom of Information Act.</w:t>
      </w:r>
    </w:p>
    <w:p w14:paraId="635FEF3F" w14:textId="77777777" w:rsidR="00564296" w:rsidRPr="003234A2" w:rsidRDefault="00564296" w:rsidP="00564296">
      <w:pPr>
        <w:ind w:left="720"/>
        <w:jc w:val="both"/>
      </w:pPr>
    </w:p>
    <w:p w14:paraId="726A2C56" w14:textId="77777777" w:rsidR="00564296" w:rsidRPr="003234A2" w:rsidRDefault="00564296" w:rsidP="00564296">
      <w:pPr>
        <w:ind w:left="720"/>
        <w:jc w:val="both"/>
      </w:pPr>
    </w:p>
    <w:p w14:paraId="6E33C105" w14:textId="77777777" w:rsidR="00D07343" w:rsidRPr="006A4E46" w:rsidRDefault="00D07343" w:rsidP="00F6255E">
      <w:pPr>
        <w:numPr>
          <w:ilvl w:val="0"/>
          <w:numId w:val="1"/>
        </w:numPr>
        <w:jc w:val="both"/>
      </w:pPr>
      <w:r w:rsidRPr="006A4E46">
        <w:rPr>
          <w:u w:val="single"/>
        </w:rPr>
        <w:t>Operational Matters</w:t>
      </w:r>
      <w:r w:rsidRPr="006A4E46">
        <w:t>.</w:t>
      </w:r>
    </w:p>
    <w:p w14:paraId="5280DEAB" w14:textId="77777777" w:rsidR="00564296" w:rsidRPr="006A4E46" w:rsidRDefault="00564296" w:rsidP="00564296">
      <w:pPr>
        <w:ind w:left="720"/>
        <w:jc w:val="both"/>
      </w:pPr>
    </w:p>
    <w:p w14:paraId="34EB17B8" w14:textId="51D98947" w:rsidR="00D07343" w:rsidRPr="006A4E46" w:rsidRDefault="00D157C1" w:rsidP="00F6255E">
      <w:pPr>
        <w:numPr>
          <w:ilvl w:val="1"/>
          <w:numId w:val="1"/>
        </w:numPr>
        <w:jc w:val="both"/>
      </w:pPr>
      <w:r w:rsidRPr="006A4E46">
        <w:rPr>
          <w:u w:val="single"/>
        </w:rPr>
        <w:t>Quality Assurance</w:t>
      </w:r>
      <w:r w:rsidRPr="006A4E46">
        <w:t xml:space="preserve">.  </w:t>
      </w:r>
      <w:r w:rsidR="00E62269">
        <w:t>Participant</w:t>
      </w:r>
      <w:r w:rsidR="00D07343" w:rsidRPr="006A4E46">
        <w:t xml:space="preserve"> agrees to timely cooperate and assist with any applicable performance improvement and quality assurance activities of the University as they may relate to the Services.</w:t>
      </w:r>
    </w:p>
    <w:p w14:paraId="39F9C044" w14:textId="77777777" w:rsidR="00564296" w:rsidRPr="006A4E46" w:rsidRDefault="00564296" w:rsidP="00564296">
      <w:pPr>
        <w:ind w:left="1440"/>
        <w:jc w:val="both"/>
      </w:pPr>
    </w:p>
    <w:p w14:paraId="3D51C30D" w14:textId="77777777" w:rsidR="00564296" w:rsidRPr="003234A2" w:rsidRDefault="00D07343" w:rsidP="00D07343">
      <w:pPr>
        <w:numPr>
          <w:ilvl w:val="1"/>
          <w:numId w:val="1"/>
        </w:numPr>
        <w:jc w:val="both"/>
      </w:pPr>
      <w:r w:rsidRPr="003234A2">
        <w:rPr>
          <w:u w:val="single"/>
        </w:rPr>
        <w:t>Access to Books and Records</w:t>
      </w:r>
      <w:r w:rsidRPr="003234A2">
        <w:t xml:space="preserve">.  The parties agree that </w:t>
      </w:r>
      <w:r w:rsidRPr="006A4E46">
        <w:t>if</w:t>
      </w:r>
      <w:r w:rsidRPr="003234A2">
        <w:t xml:space="preserve"> this Agreement is subject to the Medicare statutes and regulations governing access to books and records of subcontractors (Section 952 of the Medicare and Medicaid provisions of the Omnibus Reconciliation Act of 1980, which amends section 1861(V) (1) of the Social Security Act), </w:t>
      </w:r>
      <w:r w:rsidR="006A4E46">
        <w:t>University</w:t>
      </w:r>
      <w:r w:rsidRPr="003234A2">
        <w:t xml:space="preserve"> shall retain and, for four (4) years after Services are furnished by </w:t>
      </w:r>
      <w:r w:rsidR="006A4E46">
        <w:t>University</w:t>
      </w:r>
      <w:r w:rsidRPr="003234A2">
        <w:t>, shall allow the authorized representati</w:t>
      </w:r>
      <w:r w:rsidR="006A4E46">
        <w:t xml:space="preserve">ves of the Comptroller General </w:t>
      </w:r>
      <w:r w:rsidRPr="003234A2">
        <w:t xml:space="preserve">and the Department of Health and Human Services access to this Agreement and to the books, records, and other documents of </w:t>
      </w:r>
      <w:r w:rsidR="006A4E46">
        <w:t>University</w:t>
      </w:r>
      <w:r w:rsidRPr="003234A2">
        <w:t xml:space="preserve"> that are necessary to verify the nature and extent of the costs of the Services.  This Agreement to provide access shall continue for four (4) years after the Services are terminated.</w:t>
      </w:r>
    </w:p>
    <w:p w14:paraId="04B4951B" w14:textId="77777777" w:rsidR="00564296" w:rsidRPr="003234A2" w:rsidRDefault="00564296" w:rsidP="00564296">
      <w:pPr>
        <w:pStyle w:val="ListParagraph"/>
      </w:pPr>
    </w:p>
    <w:p w14:paraId="1EC8D5F2" w14:textId="21744807" w:rsidR="00D07343" w:rsidRPr="003234A2" w:rsidRDefault="00D07343" w:rsidP="00564296">
      <w:pPr>
        <w:ind w:left="1440"/>
        <w:jc w:val="both"/>
      </w:pPr>
      <w:r w:rsidRPr="003234A2">
        <w:t xml:space="preserve">If </w:t>
      </w:r>
      <w:r w:rsidR="006A4E46">
        <w:t>University</w:t>
      </w:r>
      <w:r w:rsidRPr="003234A2">
        <w:t xml:space="preserve"> carries out any responsibilities under this Agreement through the use of a subcontractor, including any organization related by ownership or control with </w:t>
      </w:r>
      <w:r w:rsidR="006A4E46">
        <w:t>University</w:t>
      </w:r>
      <w:r w:rsidRPr="003234A2">
        <w:t xml:space="preserve">, when the subcontract is worth or costs $10,000 or more over a twelve (12) month period, </w:t>
      </w:r>
      <w:r w:rsidR="006A4E46">
        <w:t>University</w:t>
      </w:r>
      <w:r w:rsidRPr="003234A2">
        <w:t xml:space="preserve"> shall obtain and forward to the </w:t>
      </w:r>
      <w:r w:rsidR="00E62269">
        <w:t>Participant</w:t>
      </w:r>
      <w:r w:rsidRPr="003234A2">
        <w:t xml:space="preserve"> the subcontractor’s written promise to be bound as </w:t>
      </w:r>
      <w:r w:rsidR="006A4E46">
        <w:t>University</w:t>
      </w:r>
      <w:r w:rsidRPr="003234A2">
        <w:t xml:space="preserve"> is under this same access Agreement.</w:t>
      </w:r>
    </w:p>
    <w:p w14:paraId="19C4740A" w14:textId="77777777" w:rsidR="00564296" w:rsidRPr="003234A2" w:rsidRDefault="00564296" w:rsidP="00564296">
      <w:pPr>
        <w:ind w:left="1440"/>
        <w:jc w:val="both"/>
      </w:pPr>
    </w:p>
    <w:p w14:paraId="20A47648" w14:textId="3A513530" w:rsidR="00A84FF8" w:rsidRPr="00A84FF8" w:rsidRDefault="00A84FF8" w:rsidP="00AC39F1">
      <w:pPr>
        <w:numPr>
          <w:ilvl w:val="0"/>
          <w:numId w:val="1"/>
        </w:numPr>
        <w:jc w:val="both"/>
      </w:pPr>
      <w:r w:rsidRPr="00145BE4">
        <w:rPr>
          <w:u w:val="single"/>
        </w:rPr>
        <w:t>Limitation of Liability</w:t>
      </w:r>
      <w:r w:rsidRPr="00A84FF8">
        <w:t>.  University hereby agrees to provide the Services in a professional manner in accordance with any statutes, regulations, ordinances, or contracts applicable to the Services covered hereunder. Subject to the terms and conditi</w:t>
      </w:r>
      <w:r>
        <w:t>ons set forth in this Section 12</w:t>
      </w:r>
      <w:r w:rsidRPr="00A84FF8">
        <w:t xml:space="preserve">.0, </w:t>
      </w:r>
      <w:r w:rsidR="00E62269">
        <w:t>Participant</w:t>
      </w:r>
      <w:r w:rsidRPr="00A84FF8">
        <w:t xml:space="preserve"> agrees that neither University nor any of its respective subcontractors, partners, successors, or assigns (each of the foregoing a “University Affiliate”) nor any officer, affiliate, director, agent, or employee of University or any University Affiliate will </w:t>
      </w:r>
      <w:r w:rsidRPr="00A84FF8">
        <w:lastRenderedPageBreak/>
        <w:t xml:space="preserve">be liable to </w:t>
      </w:r>
      <w:r w:rsidR="00E62269">
        <w:t>Participant</w:t>
      </w:r>
      <w:r w:rsidRPr="00A84FF8">
        <w:t xml:space="preserve"> or  its respective subcontractors, partners, successors, or assigns (each of the foregoing a “</w:t>
      </w:r>
      <w:r w:rsidR="00E62269">
        <w:t>Participant</w:t>
      </w:r>
      <w:r w:rsidRPr="00A84FF8">
        <w:t xml:space="preserve"> Affiliate”) for any indirect, incidental, special, punitive, or consequential loss of profits, loss of earnings, loss of business opportunities, damages, expense, or costs, resulting directly or indirectly from, or otherwise arising in connection with, the work performed by University hereunder.  </w:t>
      </w:r>
      <w:r w:rsidR="003A4A74">
        <w:t>For any inability</w:t>
      </w:r>
      <w:r w:rsidRPr="00A84FF8">
        <w:t xml:space="preserve"> of University (and/or any University Affiliate) to timely or properly perform the Services, University shall be liable to </w:t>
      </w:r>
      <w:r w:rsidR="00E62269">
        <w:t>Participant</w:t>
      </w:r>
      <w:r w:rsidRPr="00A84FF8">
        <w:t xml:space="preserve"> for the following amounts: an amount equal to the amount of fees </w:t>
      </w:r>
      <w:r w:rsidR="00E62269">
        <w:t>Participant</w:t>
      </w:r>
      <w:r w:rsidRPr="00A84FF8">
        <w:t xml:space="preserve"> paid to University for the Services during the applicable performance year.  The parties agree that the lim</w:t>
      </w:r>
      <w:r w:rsidR="003A4A74">
        <w:t>its set forth in this Section 12</w:t>
      </w:r>
      <w:r w:rsidRPr="00A84FF8">
        <w:t xml:space="preserve">.0 shall apply notwithstanding any indemnification afforded to </w:t>
      </w:r>
      <w:r w:rsidR="00E62269">
        <w:t>Participant</w:t>
      </w:r>
      <w:r w:rsidR="003A4A74">
        <w:t xml:space="preserve"> under Section 9</w:t>
      </w:r>
      <w:r w:rsidRPr="00A84FF8">
        <w:t xml:space="preserve">.0 of </w:t>
      </w:r>
      <w:r w:rsidR="003A4A74">
        <w:t>this Agreement.  This Section 12</w:t>
      </w:r>
      <w:r w:rsidRPr="00A84FF8">
        <w:t>.0 shall survive expiration or termination of this Agreement.</w:t>
      </w:r>
    </w:p>
    <w:p w14:paraId="605A690B" w14:textId="77777777" w:rsidR="00A84FF8" w:rsidRPr="00AC39F1" w:rsidRDefault="00A84FF8" w:rsidP="00AC39F1">
      <w:pPr>
        <w:ind w:left="720"/>
        <w:jc w:val="both"/>
      </w:pPr>
    </w:p>
    <w:p w14:paraId="077CB061" w14:textId="77777777" w:rsidR="00D07343" w:rsidRPr="003234A2" w:rsidRDefault="00D07343" w:rsidP="00F6255E">
      <w:pPr>
        <w:numPr>
          <w:ilvl w:val="0"/>
          <w:numId w:val="1"/>
        </w:numPr>
        <w:jc w:val="both"/>
      </w:pPr>
      <w:r w:rsidRPr="003234A2">
        <w:rPr>
          <w:u w:val="single"/>
        </w:rPr>
        <w:t>Miscellaneous</w:t>
      </w:r>
    </w:p>
    <w:p w14:paraId="5587237F" w14:textId="77777777" w:rsidR="00564296" w:rsidRPr="003234A2" w:rsidRDefault="00564296" w:rsidP="00564296">
      <w:pPr>
        <w:ind w:left="720"/>
        <w:jc w:val="both"/>
      </w:pPr>
    </w:p>
    <w:p w14:paraId="3C69AA0F" w14:textId="78EBE545" w:rsidR="00D07343" w:rsidRPr="003234A2" w:rsidRDefault="00D07343" w:rsidP="00F6255E">
      <w:pPr>
        <w:numPr>
          <w:ilvl w:val="1"/>
          <w:numId w:val="1"/>
        </w:numPr>
        <w:jc w:val="both"/>
      </w:pPr>
      <w:r w:rsidRPr="003234A2">
        <w:rPr>
          <w:u w:val="single"/>
        </w:rPr>
        <w:t>Use of the University Name and Marks</w:t>
      </w:r>
      <w:r w:rsidRPr="003234A2">
        <w:t xml:space="preserve">.  The University acknowledges </w:t>
      </w:r>
      <w:r w:rsidR="00E62269">
        <w:t>Participant</w:t>
      </w:r>
      <w:r w:rsidRPr="003234A2">
        <w:t>’s right to make</w:t>
      </w:r>
      <w:r w:rsidR="00683E4B" w:rsidRPr="003234A2">
        <w:t>, without the consent of the University,</w:t>
      </w:r>
      <w:r w:rsidRPr="003234A2">
        <w:t xml:space="preserve"> public statements regarding the existence </w:t>
      </w:r>
      <w:r w:rsidR="0047069E" w:rsidRPr="003234A2">
        <w:t>of the contract and</w:t>
      </w:r>
      <w:r w:rsidRPr="003234A2">
        <w:t xml:space="preserve"> its terms and conditions </w:t>
      </w:r>
      <w:r w:rsidR="0047069E" w:rsidRPr="003234A2">
        <w:t>to</w:t>
      </w:r>
      <w:r w:rsidRPr="003234A2">
        <w:t xml:space="preserve"> accurate</w:t>
      </w:r>
      <w:r w:rsidR="0047069E" w:rsidRPr="003234A2">
        <w:t>ly</w:t>
      </w:r>
      <w:r w:rsidRPr="003234A2">
        <w:t xml:space="preserve"> </w:t>
      </w:r>
      <w:r w:rsidR="0047069E" w:rsidRPr="003234A2">
        <w:t>identify</w:t>
      </w:r>
      <w:r w:rsidRPr="003234A2">
        <w:t xml:space="preserve"> the </w:t>
      </w:r>
      <w:r w:rsidR="00683E4B" w:rsidRPr="003234A2">
        <w:t>p</w:t>
      </w:r>
      <w:r w:rsidRPr="003234A2">
        <w:t>roduct</w:t>
      </w:r>
      <w:r w:rsidR="00683E4B" w:rsidRPr="003234A2">
        <w:t>s</w:t>
      </w:r>
      <w:r w:rsidRPr="003234A2">
        <w:t xml:space="preserve"> or </w:t>
      </w:r>
      <w:r w:rsidR="00683E4B" w:rsidRPr="003234A2">
        <w:t>s</w:t>
      </w:r>
      <w:r w:rsidRPr="003234A2">
        <w:t xml:space="preserve">ervices being supplied.  However, </w:t>
      </w:r>
      <w:r w:rsidR="00683E4B" w:rsidRPr="003234A2">
        <w:t>except</w:t>
      </w:r>
      <w:r w:rsidRPr="003234A2">
        <w:t xml:space="preserve"> as permitted by the previous sentence, </w:t>
      </w:r>
      <w:r w:rsidR="00E62269">
        <w:t>Participant</w:t>
      </w:r>
      <w:r w:rsidRPr="003234A2">
        <w:t xml:space="preserve"> may </w:t>
      </w:r>
      <w:r w:rsidR="0047069E" w:rsidRPr="003234A2">
        <w:t xml:space="preserve">not, without the prior written consent of the University’s Office of Global Communications, </w:t>
      </w:r>
      <w:r w:rsidRPr="003234A2">
        <w:t>make any public statement (for example</w:t>
      </w:r>
      <w:r w:rsidR="0047069E" w:rsidRPr="003234A2">
        <w:t xml:space="preserve"> through</w:t>
      </w:r>
      <w:r w:rsidRPr="003234A2">
        <w:t xml:space="preserve"> a press release or any form of advertisement) </w:t>
      </w:r>
      <w:r w:rsidR="0047069E" w:rsidRPr="003234A2">
        <w:t>characterizing</w:t>
      </w:r>
      <w:r w:rsidRPr="003234A2">
        <w:t xml:space="preserve"> the University’s relationship with </w:t>
      </w:r>
      <w:r w:rsidR="00E62269">
        <w:t>Participant</w:t>
      </w:r>
      <w:r w:rsidRPr="003234A2">
        <w:t xml:space="preserve"> or </w:t>
      </w:r>
      <w:r w:rsidR="00683E4B" w:rsidRPr="003234A2">
        <w:t xml:space="preserve">implying or stating </w:t>
      </w:r>
      <w:r w:rsidRPr="003234A2">
        <w:t xml:space="preserve">the University’s endorsement of </w:t>
      </w:r>
      <w:r w:rsidR="00E62269">
        <w:t>Participant</w:t>
      </w:r>
      <w:r w:rsidRPr="003234A2">
        <w:t xml:space="preserve">.  The University may withhold its consent in its absolute discretion.  </w:t>
      </w:r>
      <w:r w:rsidR="00E62269">
        <w:t>Participant</w:t>
      </w:r>
      <w:r w:rsidRPr="003234A2">
        <w:t xml:space="preserve"> acknowledges that the University will require ten (10) business days to conside</w:t>
      </w:r>
      <w:r w:rsidR="00683E4B" w:rsidRPr="003234A2">
        <w:t xml:space="preserve">r any request for consent.  </w:t>
      </w:r>
      <w:r w:rsidR="00E62269">
        <w:t>Participant</w:t>
      </w:r>
      <w:r w:rsidRPr="003234A2">
        <w:t xml:space="preserve"> may not </w:t>
      </w:r>
      <w:r w:rsidR="00683E4B" w:rsidRPr="003234A2">
        <w:t xml:space="preserve">under any circumstances </w:t>
      </w:r>
      <w:r w:rsidRPr="003234A2">
        <w:t>use any University Trademark.</w:t>
      </w:r>
    </w:p>
    <w:p w14:paraId="3CADE302" w14:textId="77777777" w:rsidR="00564296" w:rsidRPr="003234A2" w:rsidRDefault="00564296" w:rsidP="00564296">
      <w:pPr>
        <w:ind w:left="1440"/>
        <w:jc w:val="both"/>
      </w:pPr>
    </w:p>
    <w:p w14:paraId="75EA8A3B" w14:textId="5AE2965B" w:rsidR="00D07343" w:rsidRPr="003234A2" w:rsidRDefault="00D07343" w:rsidP="00F6255E">
      <w:pPr>
        <w:numPr>
          <w:ilvl w:val="1"/>
          <w:numId w:val="1"/>
        </w:numPr>
        <w:jc w:val="both"/>
      </w:pPr>
      <w:r w:rsidRPr="003234A2">
        <w:rPr>
          <w:u w:val="single"/>
        </w:rPr>
        <w:t>Independent Contractor Status of Parties</w:t>
      </w:r>
      <w:r w:rsidRPr="003234A2">
        <w:t xml:space="preserve">.  It is expressly understood that </w:t>
      </w:r>
      <w:r w:rsidR="006525A0">
        <w:t>University</w:t>
      </w:r>
      <w:r w:rsidRPr="003234A2">
        <w:t xml:space="preserve"> is an independent contractor and not the ag</w:t>
      </w:r>
      <w:r w:rsidR="006525A0">
        <w:t xml:space="preserve">ent, partner, or employee of </w:t>
      </w:r>
      <w:r w:rsidR="00E62269">
        <w:t>Participant</w:t>
      </w:r>
      <w:r w:rsidRPr="003234A2">
        <w:t xml:space="preserve">.  </w:t>
      </w:r>
      <w:r w:rsidR="006525A0">
        <w:t>University</w:t>
      </w:r>
      <w:r w:rsidRPr="003234A2">
        <w:t xml:space="preserve"> and </w:t>
      </w:r>
      <w:r w:rsidR="006525A0">
        <w:t>its employees</w:t>
      </w:r>
      <w:r w:rsidRPr="003234A2">
        <w:t xml:space="preserve"> are no</w:t>
      </w:r>
      <w:r w:rsidR="006525A0">
        <w:t xml:space="preserve">t employees of </w:t>
      </w:r>
      <w:r w:rsidR="00E62269">
        <w:t>Participant</w:t>
      </w:r>
      <w:r w:rsidR="006525A0">
        <w:t xml:space="preserve"> </w:t>
      </w:r>
      <w:r w:rsidRPr="003234A2">
        <w:t xml:space="preserve">and are not entitled to tax withholding, Workers’ Compensation, unemployment compensation, or any employee benefits, statutory or otherwise.  </w:t>
      </w:r>
      <w:r w:rsidR="006525A0">
        <w:t>University</w:t>
      </w:r>
      <w:r w:rsidRPr="003234A2">
        <w:t xml:space="preserve"> shall not have any authority to enter into any contract or agreement to bind</w:t>
      </w:r>
      <w:r w:rsidR="006525A0">
        <w:t xml:space="preserve"> </w:t>
      </w:r>
      <w:r w:rsidR="00E62269">
        <w:t>Participant</w:t>
      </w:r>
      <w:r w:rsidR="006525A0">
        <w:t xml:space="preserve"> </w:t>
      </w:r>
      <w:r w:rsidRPr="003234A2">
        <w:t xml:space="preserve">and shall not represent to anyone that </w:t>
      </w:r>
      <w:r w:rsidR="006525A0">
        <w:t>University</w:t>
      </w:r>
      <w:r w:rsidRPr="003234A2">
        <w:t xml:space="preserve"> has such authority.</w:t>
      </w:r>
    </w:p>
    <w:p w14:paraId="41C5F6B7" w14:textId="77777777" w:rsidR="00564296" w:rsidRPr="003234A2" w:rsidRDefault="00564296" w:rsidP="00564296">
      <w:pPr>
        <w:ind w:left="1440"/>
        <w:jc w:val="both"/>
      </w:pPr>
    </w:p>
    <w:p w14:paraId="629698EE" w14:textId="367FF8C6" w:rsidR="00D07343" w:rsidRPr="003234A2" w:rsidRDefault="00D07343" w:rsidP="00F6255E">
      <w:pPr>
        <w:numPr>
          <w:ilvl w:val="1"/>
          <w:numId w:val="1"/>
        </w:numPr>
        <w:jc w:val="both"/>
      </w:pPr>
      <w:r w:rsidRPr="003234A2">
        <w:rPr>
          <w:u w:val="single"/>
        </w:rPr>
        <w:t>Assignment</w:t>
      </w:r>
      <w:r w:rsidRPr="003234A2">
        <w:t xml:space="preserve">.  </w:t>
      </w:r>
      <w:r w:rsidR="006525A0">
        <w:t>University</w:t>
      </w:r>
      <w:r w:rsidRPr="003234A2">
        <w:t xml:space="preserve"> may not subcontract, assign or transfer this Agreement or any interest or claim under this Agreement witho</w:t>
      </w:r>
      <w:r w:rsidR="0095405F">
        <w:t xml:space="preserve">ut prior written approval of </w:t>
      </w:r>
      <w:r w:rsidR="00E62269">
        <w:t>Participant</w:t>
      </w:r>
      <w:r w:rsidRPr="003234A2">
        <w:t>.  Not</w:t>
      </w:r>
      <w:r w:rsidR="0095405F">
        <w:t xml:space="preserve">withstanding any consent by </w:t>
      </w:r>
      <w:r w:rsidR="00E62269">
        <w:t>Participant</w:t>
      </w:r>
      <w:r w:rsidR="0095405F">
        <w:t xml:space="preserve"> </w:t>
      </w:r>
      <w:r w:rsidRPr="003234A2">
        <w:t xml:space="preserve">to any assignment, </w:t>
      </w:r>
      <w:r w:rsidR="0095405F">
        <w:t>University</w:t>
      </w:r>
      <w:r w:rsidRPr="003234A2">
        <w:t xml:space="preserve"> shall at all times remain bound to all warranties, certifications, indemnifications, promises and performances, however described, as are required of it under the Agreement unless specifically released from the </w:t>
      </w:r>
      <w:r w:rsidR="0095405F">
        <w:t xml:space="preserve">requirements, in writing, by </w:t>
      </w:r>
      <w:r w:rsidR="00E62269">
        <w:t>Participant</w:t>
      </w:r>
      <w:r w:rsidRPr="003234A2">
        <w:t xml:space="preserve">.  </w:t>
      </w:r>
    </w:p>
    <w:p w14:paraId="4675C31E" w14:textId="77777777" w:rsidR="00564296" w:rsidRPr="003234A2" w:rsidRDefault="00564296" w:rsidP="00564296">
      <w:pPr>
        <w:ind w:left="1440"/>
        <w:jc w:val="both"/>
      </w:pPr>
    </w:p>
    <w:p w14:paraId="2ECB3BE1" w14:textId="007E5014" w:rsidR="00D07343" w:rsidRPr="003234A2" w:rsidRDefault="00D07343" w:rsidP="00F6255E">
      <w:pPr>
        <w:numPr>
          <w:ilvl w:val="1"/>
          <w:numId w:val="1"/>
        </w:numPr>
        <w:jc w:val="both"/>
      </w:pPr>
      <w:r w:rsidRPr="003234A2">
        <w:rPr>
          <w:u w:val="single"/>
        </w:rPr>
        <w:t>Notices</w:t>
      </w:r>
      <w:r w:rsidRPr="003234A2">
        <w:t xml:space="preserve">.  Any notice to either party must be in writing, </w:t>
      </w:r>
      <w:r w:rsidR="00F8414F" w:rsidRPr="003234A2">
        <w:t xml:space="preserve">specifically reference </w:t>
      </w:r>
      <w:r w:rsidR="004E3F16" w:rsidRPr="003234A2">
        <w:t>this Agreement</w:t>
      </w:r>
      <w:r w:rsidR="00F8414F" w:rsidRPr="003234A2">
        <w:t xml:space="preserve"> and </w:t>
      </w:r>
      <w:r w:rsidR="0067199F">
        <w:t xml:space="preserve">be </w:t>
      </w:r>
      <w:r w:rsidRPr="003234A2">
        <w:t>signed by the party giving it</w:t>
      </w:r>
      <w:r w:rsidR="00F8414F" w:rsidRPr="003234A2">
        <w:t>.</w:t>
      </w:r>
      <w:r w:rsidRPr="003234A2">
        <w:t xml:space="preserve"> </w:t>
      </w:r>
      <w:r w:rsidR="00F8414F" w:rsidRPr="003234A2">
        <w:t xml:space="preserve"> Service upon the University shall be addressed to: </w:t>
      </w:r>
      <w:r w:rsidR="008517DB">
        <w:t xml:space="preserve">MPOG, Attention: Membership, </w:t>
      </w:r>
      <w:r w:rsidR="00621A76">
        <w:t>4251</w:t>
      </w:r>
      <w:r w:rsidR="008517DB">
        <w:t xml:space="preserve"> Plymouth Road, </w:t>
      </w:r>
      <w:r w:rsidR="00621A76">
        <w:t xml:space="preserve">Arbor </w:t>
      </w:r>
      <w:r w:rsidR="00621A76">
        <w:lastRenderedPageBreak/>
        <w:t xml:space="preserve">Lake, </w:t>
      </w:r>
      <w:r w:rsidR="003356DB" w:rsidRPr="003356DB">
        <w:t>B1F2, Suite 2200</w:t>
      </w:r>
      <w:r w:rsidR="008517DB">
        <w:t>, Ann Arbor, MI  4810</w:t>
      </w:r>
      <w:r w:rsidR="00621A76">
        <w:t>5</w:t>
      </w:r>
      <w:r w:rsidR="008517DB" w:rsidRPr="003234A2">
        <w:t xml:space="preserve">.  </w:t>
      </w:r>
      <w:r w:rsidR="00F8414F" w:rsidRPr="003234A2">
        <w:t xml:space="preserve">Service upon the </w:t>
      </w:r>
      <w:r w:rsidR="00E62269">
        <w:t>Participant</w:t>
      </w:r>
      <w:r w:rsidR="00F8414F" w:rsidRPr="003234A2">
        <w:t xml:space="preserve"> shall be </w:t>
      </w:r>
      <w:r w:rsidRPr="003234A2">
        <w:t>served to the address indicated on th</w:t>
      </w:r>
      <w:r w:rsidR="004E3F16" w:rsidRPr="003234A2">
        <w:t xml:space="preserve">is Agreement </w:t>
      </w:r>
      <w:r w:rsidR="00F8414F" w:rsidRPr="003234A2">
        <w:t xml:space="preserve">for </w:t>
      </w:r>
      <w:r w:rsidR="00E62269">
        <w:t>Participant</w:t>
      </w:r>
      <w:r w:rsidR="00F8414F" w:rsidRPr="003234A2">
        <w:t xml:space="preserve"> (or to such other address as may be later designated by written notice).  Notice shall be by</w:t>
      </w:r>
      <w:r w:rsidRPr="003234A2">
        <w:t xml:space="preserve"> personal delivery, recognized overnight courier service, or by the United States mail, first-class, certified or registered, postage prepaid, return receipt requested.  All such notices shall be effective when received, but in no event later than three (3) days after </w:t>
      </w:r>
      <w:r w:rsidR="00F8414F" w:rsidRPr="003234A2">
        <w:t>being placed in the hands of the United States Post Office or private courier service</w:t>
      </w:r>
      <w:r w:rsidRPr="003234A2">
        <w:t>.</w:t>
      </w:r>
    </w:p>
    <w:p w14:paraId="45C4E262" w14:textId="77777777" w:rsidR="00564296" w:rsidRPr="003234A2" w:rsidRDefault="00564296" w:rsidP="00564296">
      <w:pPr>
        <w:ind w:left="1440"/>
        <w:jc w:val="both"/>
      </w:pPr>
    </w:p>
    <w:p w14:paraId="2D2D938F" w14:textId="5D80BCFC" w:rsidR="00D07343" w:rsidRPr="003234A2" w:rsidRDefault="00D07343" w:rsidP="00F6255E">
      <w:pPr>
        <w:numPr>
          <w:ilvl w:val="1"/>
          <w:numId w:val="1"/>
        </w:numPr>
        <w:jc w:val="both"/>
      </w:pPr>
      <w:r w:rsidRPr="003234A2">
        <w:rPr>
          <w:u w:val="single"/>
        </w:rPr>
        <w:t>Entire Agreement, Amendment</w:t>
      </w:r>
      <w:r w:rsidRPr="003234A2">
        <w:t xml:space="preserve">.  This Agreement and its Exhibits constitute the entire understanding between the parties with respect to the subject matter and may not be amended except by an Agreement signed by </w:t>
      </w:r>
      <w:r w:rsidR="00E62269">
        <w:t>Participant</w:t>
      </w:r>
      <w:r w:rsidRPr="003234A2">
        <w:t xml:space="preserve"> and an authorized representative of the University.  Any handwritten changes on the face of this document shall be ignored and have no legal effect unless initialed by both parties.</w:t>
      </w:r>
    </w:p>
    <w:p w14:paraId="48829324" w14:textId="77777777" w:rsidR="00564296" w:rsidRPr="003234A2" w:rsidRDefault="00564296" w:rsidP="00564296">
      <w:pPr>
        <w:ind w:left="1440"/>
        <w:jc w:val="both"/>
      </w:pPr>
    </w:p>
    <w:p w14:paraId="54539CC6" w14:textId="77777777" w:rsidR="00D07343" w:rsidRPr="003234A2" w:rsidRDefault="00D07343" w:rsidP="00F6255E">
      <w:pPr>
        <w:numPr>
          <w:ilvl w:val="1"/>
          <w:numId w:val="1"/>
        </w:numPr>
        <w:jc w:val="both"/>
      </w:pPr>
      <w:r w:rsidRPr="003234A2">
        <w:rPr>
          <w:u w:val="single"/>
        </w:rPr>
        <w:t>Severability</w:t>
      </w:r>
      <w:r w:rsidRPr="003234A2">
        <w:t>.  The terms of this Agreement are severable.  If any term or provision is declared by a court of competent jurisdiction to be illegal, void, or unenforceable, the remainder of the provisions shall continue to be valid and enforceable.</w:t>
      </w:r>
    </w:p>
    <w:p w14:paraId="26B249D3" w14:textId="77777777" w:rsidR="00564296" w:rsidRPr="003234A2" w:rsidRDefault="00564296" w:rsidP="00564296">
      <w:pPr>
        <w:ind w:left="1440"/>
        <w:jc w:val="both"/>
      </w:pPr>
    </w:p>
    <w:p w14:paraId="20C6DABA" w14:textId="38DD2A70" w:rsidR="00D07343" w:rsidRPr="003234A2" w:rsidRDefault="00D07343" w:rsidP="00F6255E">
      <w:pPr>
        <w:numPr>
          <w:ilvl w:val="1"/>
          <w:numId w:val="1"/>
        </w:numPr>
        <w:jc w:val="both"/>
      </w:pPr>
      <w:r w:rsidRPr="003234A2">
        <w:rPr>
          <w:u w:val="single"/>
        </w:rPr>
        <w:t>Governing Law, Construction and Venue</w:t>
      </w:r>
      <w:r w:rsidRPr="003234A2">
        <w:t xml:space="preserve">.  </w:t>
      </w:r>
      <w:r w:rsidR="00771412" w:rsidRPr="003234A2">
        <w:t>T</w:t>
      </w:r>
      <w:r w:rsidRPr="003234A2">
        <w:t xml:space="preserve">his Agreement shall be governed by and construed under the laws of the State of Michigan without regard for principles of choice of law.  Any claims, demands, or actions asserted against the University shall be brought in the Michigan Court of Claims.  </w:t>
      </w:r>
      <w:r w:rsidR="00E62269">
        <w:t>Participant</w:t>
      </w:r>
      <w:r w:rsidRPr="003234A2">
        <w:t xml:space="preserve">, its successors and assigns, consent to the jurisdiction of </w:t>
      </w:r>
      <w:r w:rsidR="00771412" w:rsidRPr="003234A2">
        <w:t>a court with applicable subject matter jurisdiction sitting in the s</w:t>
      </w:r>
      <w:r w:rsidRPr="003234A2">
        <w:t>tate of Michigan with respect to any</w:t>
      </w:r>
      <w:r w:rsidR="001D6E96" w:rsidRPr="003234A2">
        <w:t xml:space="preserve"> </w:t>
      </w:r>
      <w:r w:rsidRPr="003234A2">
        <w:t>claims arising under this Agreement.</w:t>
      </w:r>
    </w:p>
    <w:p w14:paraId="07C1D875" w14:textId="77777777" w:rsidR="00C91036" w:rsidRPr="003234A2" w:rsidRDefault="00C91036" w:rsidP="00C91036">
      <w:pPr>
        <w:ind w:left="1440"/>
        <w:jc w:val="both"/>
      </w:pPr>
    </w:p>
    <w:p w14:paraId="3299AD89" w14:textId="77777777" w:rsidR="00D07343" w:rsidRPr="003234A2" w:rsidRDefault="00D07343" w:rsidP="00F6255E">
      <w:pPr>
        <w:numPr>
          <w:ilvl w:val="1"/>
          <w:numId w:val="1"/>
        </w:numPr>
        <w:jc w:val="both"/>
      </w:pPr>
      <w:r w:rsidRPr="003234A2">
        <w:rPr>
          <w:u w:val="single"/>
        </w:rPr>
        <w:t>Headings</w:t>
      </w:r>
      <w:r w:rsidRPr="003234A2">
        <w:t>.  The paragraph headings in this Agreement are inserted for convenience only and shall not be construed to limit or modify the scope of any provision of this Agreement.</w:t>
      </w:r>
    </w:p>
    <w:p w14:paraId="4CA340FA" w14:textId="77777777" w:rsidR="00564296" w:rsidRPr="003234A2" w:rsidRDefault="00564296" w:rsidP="00564296">
      <w:pPr>
        <w:ind w:left="1440"/>
        <w:jc w:val="both"/>
      </w:pPr>
    </w:p>
    <w:p w14:paraId="2E00995A" w14:textId="77777777" w:rsidR="00D07343" w:rsidRPr="003234A2" w:rsidRDefault="00D07343" w:rsidP="00F6255E">
      <w:pPr>
        <w:numPr>
          <w:ilvl w:val="1"/>
          <w:numId w:val="1"/>
        </w:numPr>
        <w:jc w:val="both"/>
      </w:pPr>
      <w:r w:rsidRPr="003234A2">
        <w:rPr>
          <w:u w:val="single"/>
        </w:rPr>
        <w:t>Waiver</w:t>
      </w:r>
      <w:r w:rsidRPr="003234A2">
        <w:t>.  No delay or omission by either party to exercise any right or remedy under this Agreement shall be construed to be either acquiescence or the waiver of the ability to exercise any right or remedy in the future.</w:t>
      </w:r>
    </w:p>
    <w:p w14:paraId="6807E610" w14:textId="77777777" w:rsidR="00564296" w:rsidRPr="003234A2" w:rsidRDefault="00564296" w:rsidP="00564296">
      <w:pPr>
        <w:ind w:left="1440"/>
        <w:jc w:val="both"/>
      </w:pPr>
    </w:p>
    <w:p w14:paraId="1211E1E3" w14:textId="77777777" w:rsidR="00D07343" w:rsidRPr="003234A2" w:rsidRDefault="00D07343" w:rsidP="00D07343">
      <w:pPr>
        <w:numPr>
          <w:ilvl w:val="1"/>
          <w:numId w:val="1"/>
        </w:numPr>
        <w:jc w:val="both"/>
      </w:pPr>
      <w:r w:rsidRPr="003234A2">
        <w:rPr>
          <w:u w:val="single"/>
        </w:rPr>
        <w:t>Survivability</w:t>
      </w:r>
      <w:r w:rsidRPr="003234A2">
        <w:t>.  Provisions surviving termination or expiration of this Agreement are those which on their face affect rights and obligations after termination or expiration and also include provisions concerning indemnification, confidentiality, warranty and choice of law and venue.</w:t>
      </w:r>
    </w:p>
    <w:p w14:paraId="53136E6C" w14:textId="77777777" w:rsidR="00564296" w:rsidRPr="003234A2" w:rsidRDefault="00564296" w:rsidP="00564296">
      <w:pPr>
        <w:ind w:left="1440"/>
        <w:jc w:val="both"/>
      </w:pPr>
    </w:p>
    <w:p w14:paraId="2B7FFE7A" w14:textId="77777777" w:rsidR="00F6255E" w:rsidRPr="003234A2" w:rsidRDefault="00D07343" w:rsidP="00F6255E">
      <w:pPr>
        <w:numPr>
          <w:ilvl w:val="1"/>
          <w:numId w:val="1"/>
        </w:numPr>
        <w:jc w:val="both"/>
      </w:pPr>
      <w:r w:rsidRPr="003234A2">
        <w:rPr>
          <w:u w:val="single"/>
        </w:rPr>
        <w:t>Execution</w:t>
      </w:r>
      <w:r w:rsidRPr="003234A2">
        <w:t>.  This Agreement may be executed in duplicate, each of which when executed and delivered shall be an original.  The parties acknowledge and agree that this Agreement has been mutually discussed, negotiated, and drafted by the parties.</w:t>
      </w:r>
    </w:p>
    <w:p w14:paraId="68524E9B" w14:textId="77777777" w:rsidR="00564296" w:rsidRPr="003234A2" w:rsidRDefault="00564296" w:rsidP="00564296">
      <w:pPr>
        <w:ind w:left="1440"/>
        <w:jc w:val="both"/>
      </w:pPr>
    </w:p>
    <w:p w14:paraId="389E8AAB" w14:textId="77777777" w:rsidR="00D07343" w:rsidRPr="003234A2" w:rsidRDefault="00D07343" w:rsidP="00F6255E">
      <w:pPr>
        <w:numPr>
          <w:ilvl w:val="1"/>
          <w:numId w:val="1"/>
        </w:numPr>
        <w:jc w:val="both"/>
      </w:pPr>
      <w:r w:rsidRPr="003234A2">
        <w:rPr>
          <w:u w:val="single"/>
        </w:rPr>
        <w:lastRenderedPageBreak/>
        <w:t>No Third Party Rights</w:t>
      </w:r>
      <w:r w:rsidRPr="003234A2">
        <w:t>.  Nothing in this Agreement shall be construed as creating or giving rise to any rights in third parties or persons other than the named parties to this Agreement.</w:t>
      </w:r>
    </w:p>
    <w:p w14:paraId="353A8D5A" w14:textId="77777777" w:rsidR="00564296" w:rsidRPr="003234A2" w:rsidRDefault="00564296" w:rsidP="00564296">
      <w:pPr>
        <w:ind w:left="1440"/>
        <w:jc w:val="both"/>
      </w:pPr>
    </w:p>
    <w:p w14:paraId="224D7742" w14:textId="17B1EAC0" w:rsidR="00D07343" w:rsidRPr="003234A2" w:rsidRDefault="00D07343" w:rsidP="00F6255E">
      <w:pPr>
        <w:numPr>
          <w:ilvl w:val="1"/>
          <w:numId w:val="1"/>
        </w:numPr>
        <w:jc w:val="both"/>
      </w:pPr>
      <w:r w:rsidRPr="003234A2">
        <w:rPr>
          <w:u w:val="single"/>
        </w:rPr>
        <w:t>Force Majeure</w:t>
      </w:r>
      <w:r w:rsidRPr="003234A2">
        <w:t xml:space="preserve">.  Neither </w:t>
      </w:r>
      <w:r w:rsidR="00E62269">
        <w:t>Participant</w:t>
      </w:r>
      <w:r w:rsidRPr="003234A2">
        <w:t xml:space="preserve"> nor the University shall be liable for failure to perform its respective obligations under the Agreement when failure is caused by fire, explosion, water, act of God, civil disorder or disturbances, strikes, vandalism, war, riot, sabotage, weather and energy related closings, or like causes beyond the reasonable control of the party (“Force Majeure Event”).  In the event that either party ceases to perform its obligations under this Agreement due to the occurrence of a Force Majeure Event, the party shall: (a) as soon as practicable notify the other party in writing of the Force Majeure Event and its expected duration; (b) take all reasonable steps to recommence performance of its obligations under this Agreement as soon as possible, including, as applicable, abiding by the disaster plan in place for the University.  In the event that any Force Majeure Event delays a party’s performance for more than thirty (30) calendar days following notice by the delaying party pursuant to this Agreement, the other party may terminate this Agreement immediately upon written notice.</w:t>
      </w:r>
    </w:p>
    <w:p w14:paraId="10E4F659" w14:textId="77777777" w:rsidR="00564296" w:rsidRPr="003234A2" w:rsidRDefault="00564296" w:rsidP="00564296">
      <w:pPr>
        <w:ind w:left="1440"/>
        <w:jc w:val="both"/>
      </w:pPr>
    </w:p>
    <w:p w14:paraId="3ACB5FDE" w14:textId="1F8775FC" w:rsidR="00D07343" w:rsidRPr="003234A2" w:rsidRDefault="00D07343" w:rsidP="00F6255E">
      <w:pPr>
        <w:numPr>
          <w:ilvl w:val="1"/>
          <w:numId w:val="1"/>
        </w:numPr>
        <w:jc w:val="both"/>
      </w:pPr>
      <w:r w:rsidRPr="003234A2">
        <w:rPr>
          <w:u w:val="single"/>
        </w:rPr>
        <w:t>Tax Exempt Status</w:t>
      </w:r>
      <w:r w:rsidRPr="003234A2">
        <w:t xml:space="preserve">.  </w:t>
      </w:r>
      <w:r w:rsidR="00E62269">
        <w:t>Participant</w:t>
      </w:r>
      <w:r w:rsidRPr="003234A2">
        <w:t xml:space="preserve"> acknowledges that the University is a tax-exempt institution, granted such status by authorized taxing units of State of Michigan, and is exempt from Federal Excise Tax and Michigan General Sales Tax (see Michigan Public Act 167 of 1933. Section 4 as amended).</w:t>
      </w:r>
    </w:p>
    <w:p w14:paraId="27298F95" w14:textId="77777777" w:rsidR="00564296" w:rsidRPr="003234A2" w:rsidRDefault="00564296" w:rsidP="00564296">
      <w:pPr>
        <w:ind w:left="1440"/>
        <w:jc w:val="both"/>
      </w:pPr>
    </w:p>
    <w:p w14:paraId="007608FF" w14:textId="2AC5FACC" w:rsidR="00D07343" w:rsidRPr="003234A2" w:rsidRDefault="00D07343" w:rsidP="00F6255E">
      <w:pPr>
        <w:numPr>
          <w:ilvl w:val="1"/>
          <w:numId w:val="1"/>
        </w:numPr>
        <w:jc w:val="both"/>
      </w:pPr>
      <w:r w:rsidRPr="003234A2">
        <w:rPr>
          <w:u w:val="single"/>
        </w:rPr>
        <w:t>Dispute Resolution</w:t>
      </w:r>
      <w:r w:rsidRPr="003234A2">
        <w:t xml:space="preserve">.  </w:t>
      </w:r>
      <w:r w:rsidR="00E62269">
        <w:t>Participant</w:t>
      </w:r>
      <w:r w:rsidRPr="003234A2">
        <w:t xml:space="preserve"> and the University will attempt to settle any claim or controversy arising from this Agreement through consultation and negotiation in good faith and a spirit of mutual cooperation.  The dispute will be escalated to appropriate higher-level managers of the parties, if necessary.</w:t>
      </w:r>
    </w:p>
    <w:p w14:paraId="4B43C526" w14:textId="77777777" w:rsidR="00564296" w:rsidRPr="003234A2" w:rsidRDefault="00564296" w:rsidP="00564296">
      <w:pPr>
        <w:ind w:left="1440"/>
        <w:jc w:val="both"/>
      </w:pPr>
    </w:p>
    <w:p w14:paraId="01EF2A96" w14:textId="77777777" w:rsidR="00D07343" w:rsidRPr="003234A2" w:rsidRDefault="00D07343" w:rsidP="00F6255E">
      <w:pPr>
        <w:numPr>
          <w:ilvl w:val="1"/>
          <w:numId w:val="1"/>
        </w:numPr>
        <w:jc w:val="both"/>
      </w:pPr>
      <w:r w:rsidRPr="003234A2">
        <w:rPr>
          <w:u w:val="single"/>
        </w:rPr>
        <w:t xml:space="preserve">Freedom of </w:t>
      </w:r>
      <w:smartTag w:uri="urn:schemas-microsoft-com:office:smarttags" w:element="PersonName">
        <w:r w:rsidRPr="003234A2">
          <w:rPr>
            <w:u w:val="single"/>
          </w:rPr>
          <w:t>Info</w:t>
        </w:r>
      </w:smartTag>
      <w:r w:rsidRPr="003234A2">
        <w:rPr>
          <w:u w:val="single"/>
        </w:rPr>
        <w:t>rmation Act</w:t>
      </w:r>
      <w:r w:rsidRPr="003234A2">
        <w:t xml:space="preserve">.  Nothing in this Agreement shall in any way limit the ability of the University to comply with any laws or legal process concerning disclosures by public bodies.  The parties acknowledge that any responses, materials, correspondence or documents provided to the University are subject to the State of Michigan Freedom of </w:t>
      </w:r>
      <w:smartTag w:uri="urn:schemas-microsoft-com:office:smarttags" w:element="PersonName">
        <w:r w:rsidRPr="003234A2">
          <w:t>Info</w:t>
        </w:r>
      </w:smartTag>
      <w:r w:rsidRPr="003234A2">
        <w:t>rmation Act (“Act”) and may be released to third parties in compliance with that Act or any other law will not constitute a breach or threatened breach of this Agreement.</w:t>
      </w:r>
    </w:p>
    <w:p w14:paraId="4F416B06" w14:textId="77777777" w:rsidR="002E20B5" w:rsidRPr="003234A2" w:rsidRDefault="002E20B5" w:rsidP="002E20B5">
      <w:pPr>
        <w:ind w:left="1440"/>
        <w:jc w:val="both"/>
      </w:pPr>
    </w:p>
    <w:p w14:paraId="1BB3974E" w14:textId="77777777" w:rsidR="002E20B5" w:rsidRPr="003234A2" w:rsidRDefault="002E20B5" w:rsidP="002E20B5">
      <w:pPr>
        <w:ind w:left="1440"/>
        <w:jc w:val="both"/>
      </w:pPr>
    </w:p>
    <w:p w14:paraId="53C058D0" w14:textId="04C95B39" w:rsidR="002E20B5" w:rsidRPr="000D192D" w:rsidRDefault="00D07343" w:rsidP="00EA2912">
      <w:pPr>
        <w:numPr>
          <w:ilvl w:val="0"/>
          <w:numId w:val="1"/>
        </w:numPr>
        <w:jc w:val="both"/>
      </w:pPr>
      <w:r w:rsidRPr="000D192D">
        <w:rPr>
          <w:u w:val="single"/>
        </w:rPr>
        <w:t xml:space="preserve">Confidentiality of Health </w:t>
      </w:r>
      <w:smartTag w:uri="urn:schemas-microsoft-com:office:smarttags" w:element="PersonName">
        <w:r w:rsidRPr="000D192D">
          <w:rPr>
            <w:u w:val="single"/>
          </w:rPr>
          <w:t>Info</w:t>
        </w:r>
      </w:smartTag>
      <w:r w:rsidRPr="000D192D">
        <w:rPr>
          <w:u w:val="single"/>
        </w:rPr>
        <w:t>rmation</w:t>
      </w:r>
      <w:r w:rsidR="00485AF3" w:rsidRPr="000D192D">
        <w:t xml:space="preserve">.  </w:t>
      </w:r>
      <w:r w:rsidRPr="000D192D">
        <w:t xml:space="preserve">The parties acknowledge that </w:t>
      </w:r>
      <w:r w:rsidR="006C31BB" w:rsidRPr="000D192D">
        <w:t>University</w:t>
      </w:r>
      <w:r w:rsidRPr="000D192D">
        <w:t xml:space="preserve"> has previously executed a Business Associate Agreement with the </w:t>
      </w:r>
      <w:r w:rsidR="00E62269">
        <w:t>Participant</w:t>
      </w:r>
      <w:r w:rsidRPr="000D192D">
        <w:t xml:space="preserve"> (“BA Agreement”).  The terms and conditions and obligations of </w:t>
      </w:r>
      <w:r w:rsidR="00E62269">
        <w:t>Participant</w:t>
      </w:r>
      <w:r w:rsidRPr="000D192D">
        <w:t xml:space="preserve"> under that BA Agreement are incorporated into this Agreement where </w:t>
      </w:r>
      <w:r w:rsidR="006C31BB" w:rsidRPr="000D192D">
        <w:t>University</w:t>
      </w:r>
      <w:r w:rsidRPr="000D192D">
        <w:t xml:space="preserve"> acts in the capacity as the </w:t>
      </w:r>
      <w:r w:rsidR="00E62269">
        <w:t>Participant</w:t>
      </w:r>
      <w:r w:rsidR="006C31BB" w:rsidRPr="000D192D">
        <w:t>’s</w:t>
      </w:r>
      <w:r w:rsidRPr="000D192D">
        <w:t xml:space="preserve"> “Business Associate” as defined in regulations promulgated under the Health Insurance Portability </w:t>
      </w:r>
      <w:r w:rsidR="00485AF3" w:rsidRPr="000D192D">
        <w:t xml:space="preserve">and Accountability Act of 1996 </w:t>
      </w:r>
      <w:r w:rsidRPr="000D192D">
        <w:t>(which act and regulations as amended, restated and superseded from time to time, are collectively referred to as “HIPAA”).</w:t>
      </w:r>
    </w:p>
    <w:p w14:paraId="151BF65C" w14:textId="77777777" w:rsidR="002E20B5" w:rsidRPr="003234A2" w:rsidRDefault="002E20B5" w:rsidP="00D07343">
      <w:pPr>
        <w:ind w:left="720"/>
        <w:jc w:val="both"/>
        <w:rPr>
          <w:color w:val="008000"/>
        </w:rPr>
      </w:pPr>
    </w:p>
    <w:p w14:paraId="27E1AC06" w14:textId="77777777" w:rsidR="008C4ABA" w:rsidRDefault="008C4ABA" w:rsidP="00D07343">
      <w:pPr>
        <w:jc w:val="both"/>
      </w:pPr>
    </w:p>
    <w:p w14:paraId="179133A1" w14:textId="77777777" w:rsidR="008C4ABA" w:rsidRDefault="008C4ABA" w:rsidP="00D07343">
      <w:pPr>
        <w:jc w:val="both"/>
      </w:pPr>
    </w:p>
    <w:p w14:paraId="38766BF9" w14:textId="77777777" w:rsidR="00D07343" w:rsidRDefault="00491F85" w:rsidP="00D07343">
      <w:pPr>
        <w:jc w:val="both"/>
      </w:pPr>
      <w:r>
        <w:t>It is so agreed</w:t>
      </w:r>
      <w:r w:rsidR="00D07343" w:rsidRPr="003234A2">
        <w:t>.</w:t>
      </w:r>
    </w:p>
    <w:p w14:paraId="32190A0C" w14:textId="77777777" w:rsidR="00485AF3" w:rsidRDefault="00485AF3" w:rsidP="00D07343">
      <w:pPr>
        <w:jc w:val="both"/>
      </w:pPr>
    </w:p>
    <w:p w14:paraId="05A338FE" w14:textId="77777777" w:rsidR="00485AF3" w:rsidRDefault="00485AF3" w:rsidP="00D07343">
      <w:pPr>
        <w:jc w:val="both"/>
      </w:pPr>
    </w:p>
    <w:tbl>
      <w:tblPr>
        <w:tblW w:w="0" w:type="auto"/>
        <w:jc w:val="center"/>
        <w:tblLook w:val="04A0" w:firstRow="1" w:lastRow="0" w:firstColumn="1" w:lastColumn="0" w:noHBand="0" w:noVBand="1"/>
      </w:tblPr>
      <w:tblGrid>
        <w:gridCol w:w="4301"/>
        <w:gridCol w:w="5059"/>
      </w:tblGrid>
      <w:tr w:rsidR="00485AF3" w14:paraId="4B4AE36F" w14:textId="77777777" w:rsidTr="00EA2912">
        <w:trPr>
          <w:jc w:val="center"/>
        </w:trPr>
        <w:tc>
          <w:tcPr>
            <w:tcW w:w="4680" w:type="dxa"/>
            <w:shd w:val="clear" w:color="auto" w:fill="auto"/>
          </w:tcPr>
          <w:p w14:paraId="61CE1873" w14:textId="3BBD5640" w:rsidR="00485AF3" w:rsidRPr="00EA2912" w:rsidRDefault="00E62269" w:rsidP="00EA2912">
            <w:pPr>
              <w:jc w:val="both"/>
              <w:rPr>
                <w:b/>
              </w:rPr>
            </w:pPr>
            <w:r>
              <w:rPr>
                <w:b/>
              </w:rPr>
              <w:t>PARTICIPANT</w:t>
            </w:r>
          </w:p>
        </w:tc>
        <w:tc>
          <w:tcPr>
            <w:tcW w:w="5466" w:type="dxa"/>
            <w:shd w:val="clear" w:color="auto" w:fill="auto"/>
          </w:tcPr>
          <w:p w14:paraId="3A8CEC1D" w14:textId="77777777" w:rsidR="00485AF3" w:rsidRPr="00EA2912" w:rsidRDefault="00485AF3" w:rsidP="00EA2912">
            <w:pPr>
              <w:jc w:val="both"/>
              <w:rPr>
                <w:b/>
              </w:rPr>
            </w:pPr>
            <w:r w:rsidRPr="00EA2912">
              <w:rPr>
                <w:b/>
              </w:rPr>
              <w:t>REGENTS OF THE UNIVERSITY OF MICHIGAN</w:t>
            </w:r>
          </w:p>
        </w:tc>
      </w:tr>
      <w:tr w:rsidR="00485AF3" w14:paraId="55FE0645" w14:textId="77777777" w:rsidTr="00EA2912">
        <w:trPr>
          <w:jc w:val="center"/>
        </w:trPr>
        <w:tc>
          <w:tcPr>
            <w:tcW w:w="4680" w:type="dxa"/>
            <w:shd w:val="clear" w:color="auto" w:fill="auto"/>
          </w:tcPr>
          <w:p w14:paraId="1303FD6E" w14:textId="77777777" w:rsidR="00485AF3" w:rsidRDefault="00485AF3" w:rsidP="00EA2912">
            <w:pPr>
              <w:jc w:val="both"/>
            </w:pPr>
          </w:p>
          <w:p w14:paraId="1B1E3237" w14:textId="77777777" w:rsidR="00485AF3" w:rsidRDefault="00485AF3" w:rsidP="00EA2912">
            <w:pPr>
              <w:jc w:val="both"/>
            </w:pPr>
          </w:p>
          <w:p w14:paraId="707925DE" w14:textId="4CFD2B79" w:rsidR="00485AF3" w:rsidRDefault="00145BE4" w:rsidP="00EA2912">
            <w:pPr>
              <w:jc w:val="both"/>
            </w:pPr>
            <w:r>
              <w:t>By:  ___</w:t>
            </w:r>
            <w:r w:rsidR="00485AF3">
              <w:t>___________________________</w:t>
            </w:r>
          </w:p>
        </w:tc>
        <w:tc>
          <w:tcPr>
            <w:tcW w:w="5466" w:type="dxa"/>
            <w:shd w:val="clear" w:color="auto" w:fill="auto"/>
          </w:tcPr>
          <w:p w14:paraId="72AEB732" w14:textId="77777777" w:rsidR="00485AF3" w:rsidRDefault="00485AF3" w:rsidP="00145BE4"/>
          <w:p w14:paraId="33B6FB9E" w14:textId="77777777" w:rsidR="00485AF3" w:rsidRDefault="00485AF3" w:rsidP="00145BE4"/>
          <w:p w14:paraId="0DDF9905" w14:textId="4857398D" w:rsidR="00485AF3" w:rsidRDefault="00485AF3" w:rsidP="00145BE4">
            <w:r>
              <w:t>By:  ____________________________________</w:t>
            </w:r>
          </w:p>
        </w:tc>
      </w:tr>
      <w:tr w:rsidR="00485AF3" w14:paraId="12D487EA" w14:textId="77777777" w:rsidTr="00EA2912">
        <w:trPr>
          <w:jc w:val="center"/>
        </w:trPr>
        <w:tc>
          <w:tcPr>
            <w:tcW w:w="4680" w:type="dxa"/>
            <w:shd w:val="clear" w:color="auto" w:fill="auto"/>
          </w:tcPr>
          <w:p w14:paraId="0D435A6A" w14:textId="77777777" w:rsidR="00485AF3" w:rsidRDefault="00485AF3" w:rsidP="00EA2912">
            <w:pPr>
              <w:jc w:val="both"/>
            </w:pPr>
          </w:p>
          <w:p w14:paraId="6BF043B6" w14:textId="1BD0131E" w:rsidR="00485AF3" w:rsidRDefault="00145BE4" w:rsidP="00145BE4">
            <w:r>
              <w:t>Printed Name:  __</w:t>
            </w:r>
            <w:r w:rsidR="00485AF3">
              <w:t>___________________</w:t>
            </w:r>
          </w:p>
        </w:tc>
        <w:tc>
          <w:tcPr>
            <w:tcW w:w="5466" w:type="dxa"/>
            <w:shd w:val="clear" w:color="auto" w:fill="auto"/>
          </w:tcPr>
          <w:p w14:paraId="7B628796" w14:textId="77777777" w:rsidR="00485AF3" w:rsidRDefault="00485AF3" w:rsidP="00145BE4"/>
          <w:p w14:paraId="0DF88A0B" w14:textId="25518828" w:rsidR="00485AF3" w:rsidRDefault="00485AF3" w:rsidP="00145BE4">
            <w:pPr>
              <w:tabs>
                <w:tab w:val="left" w:pos="5352"/>
              </w:tabs>
            </w:pPr>
            <w:r>
              <w:t xml:space="preserve">Printed Name: </w:t>
            </w:r>
            <w:r w:rsidR="00500D69">
              <w:t>Marschall S. Runge, MD, PhD</w:t>
            </w:r>
          </w:p>
        </w:tc>
      </w:tr>
      <w:tr w:rsidR="00485AF3" w14:paraId="4B0FEE23" w14:textId="77777777" w:rsidTr="00EA2912">
        <w:trPr>
          <w:jc w:val="center"/>
        </w:trPr>
        <w:tc>
          <w:tcPr>
            <w:tcW w:w="4680" w:type="dxa"/>
            <w:shd w:val="clear" w:color="auto" w:fill="auto"/>
          </w:tcPr>
          <w:p w14:paraId="7E6ECD28" w14:textId="77777777" w:rsidR="00485AF3" w:rsidRDefault="00485AF3" w:rsidP="00EA2912">
            <w:pPr>
              <w:jc w:val="both"/>
            </w:pPr>
          </w:p>
          <w:p w14:paraId="7BC17DB9" w14:textId="34FD362F" w:rsidR="00485AF3" w:rsidRDefault="00145BE4" w:rsidP="00EA2912">
            <w:pPr>
              <w:jc w:val="both"/>
            </w:pPr>
            <w:r>
              <w:t>Title:  ________</w:t>
            </w:r>
            <w:r w:rsidR="00485AF3">
              <w:t>_____________________</w:t>
            </w:r>
          </w:p>
        </w:tc>
        <w:tc>
          <w:tcPr>
            <w:tcW w:w="5466" w:type="dxa"/>
            <w:shd w:val="clear" w:color="auto" w:fill="auto"/>
          </w:tcPr>
          <w:p w14:paraId="49012EB3" w14:textId="77777777" w:rsidR="00485AF3" w:rsidRDefault="00485AF3" w:rsidP="00145BE4"/>
          <w:p w14:paraId="79C9BACB" w14:textId="5B58292B" w:rsidR="00485AF3" w:rsidRDefault="00485AF3" w:rsidP="00145BE4">
            <w:r>
              <w:t xml:space="preserve">Title:  </w:t>
            </w:r>
            <w:r w:rsidR="00500D69">
              <w:t>Dean, University of Michigan Medical School,</w:t>
            </w:r>
            <w:r w:rsidR="00145BE4">
              <w:t xml:space="preserve"> </w:t>
            </w:r>
            <w:r w:rsidR="00500D69">
              <w:t>Executive Vice President for Medical Affairs, and</w:t>
            </w:r>
            <w:r w:rsidR="00145BE4">
              <w:t xml:space="preserve"> </w:t>
            </w:r>
            <w:r w:rsidR="00500D69">
              <w:t>Chief Executive Officer, Michigan Medicine</w:t>
            </w:r>
          </w:p>
        </w:tc>
      </w:tr>
      <w:tr w:rsidR="00485AF3" w14:paraId="3B895DB6" w14:textId="77777777" w:rsidTr="00EA2912">
        <w:trPr>
          <w:jc w:val="center"/>
        </w:trPr>
        <w:tc>
          <w:tcPr>
            <w:tcW w:w="4680" w:type="dxa"/>
            <w:shd w:val="clear" w:color="auto" w:fill="auto"/>
          </w:tcPr>
          <w:p w14:paraId="3D2FA03D" w14:textId="77777777" w:rsidR="00485AF3" w:rsidRDefault="00485AF3" w:rsidP="00EA2912">
            <w:pPr>
              <w:jc w:val="both"/>
            </w:pPr>
          </w:p>
          <w:p w14:paraId="672310BC" w14:textId="34566B3B" w:rsidR="00485AF3" w:rsidRDefault="00145BE4" w:rsidP="00EA2912">
            <w:pPr>
              <w:jc w:val="both"/>
            </w:pPr>
            <w:r>
              <w:t>Date:  ______</w:t>
            </w:r>
            <w:r w:rsidR="00485AF3">
              <w:t>_______________________</w:t>
            </w:r>
          </w:p>
        </w:tc>
        <w:tc>
          <w:tcPr>
            <w:tcW w:w="5466" w:type="dxa"/>
            <w:shd w:val="clear" w:color="auto" w:fill="auto"/>
          </w:tcPr>
          <w:p w14:paraId="4745EE90" w14:textId="77777777" w:rsidR="00485AF3" w:rsidRDefault="00485AF3" w:rsidP="00145BE4"/>
          <w:p w14:paraId="60DDE43A" w14:textId="1791FBE9" w:rsidR="00485AF3" w:rsidRDefault="00485AF3" w:rsidP="00145BE4">
            <w:r>
              <w:t xml:space="preserve">Date:  </w:t>
            </w:r>
          </w:p>
        </w:tc>
      </w:tr>
      <w:tr w:rsidR="00485AF3" w14:paraId="09DA6D95" w14:textId="77777777" w:rsidTr="00EA2912">
        <w:trPr>
          <w:jc w:val="center"/>
        </w:trPr>
        <w:tc>
          <w:tcPr>
            <w:tcW w:w="4680" w:type="dxa"/>
            <w:shd w:val="clear" w:color="auto" w:fill="auto"/>
          </w:tcPr>
          <w:p w14:paraId="1FDCE463" w14:textId="77777777" w:rsidR="00485AF3" w:rsidRDefault="00485AF3" w:rsidP="00EA2912">
            <w:pPr>
              <w:jc w:val="both"/>
            </w:pPr>
          </w:p>
          <w:p w14:paraId="78327890" w14:textId="77777777" w:rsidR="00485AF3" w:rsidRDefault="00485AF3" w:rsidP="00EA2912">
            <w:pPr>
              <w:jc w:val="both"/>
            </w:pPr>
          </w:p>
          <w:p w14:paraId="43481AE8" w14:textId="77777777" w:rsidR="00485AF3" w:rsidRDefault="00485AF3" w:rsidP="00EA2912">
            <w:pPr>
              <w:jc w:val="both"/>
            </w:pPr>
            <w:r>
              <w:t>Address (for notices):</w:t>
            </w:r>
          </w:p>
          <w:p w14:paraId="403D1404" w14:textId="77777777" w:rsidR="00485AF3" w:rsidRDefault="00485AF3" w:rsidP="00EA2912">
            <w:pPr>
              <w:jc w:val="both"/>
            </w:pPr>
          </w:p>
          <w:p w14:paraId="0235C036" w14:textId="77777777" w:rsidR="00485AF3" w:rsidRDefault="00485AF3" w:rsidP="00EA2912">
            <w:pPr>
              <w:jc w:val="both"/>
            </w:pPr>
          </w:p>
          <w:p w14:paraId="631B9A87" w14:textId="77777777" w:rsidR="00485AF3" w:rsidRDefault="00485AF3" w:rsidP="00EA2912">
            <w:pPr>
              <w:jc w:val="both"/>
            </w:pPr>
          </w:p>
          <w:p w14:paraId="35040EC1" w14:textId="77777777" w:rsidR="00485AF3" w:rsidRDefault="00485AF3" w:rsidP="00EA2912">
            <w:pPr>
              <w:jc w:val="both"/>
            </w:pPr>
          </w:p>
          <w:p w14:paraId="77B6C732" w14:textId="77777777" w:rsidR="00485AF3" w:rsidRDefault="00485AF3" w:rsidP="00EA2912">
            <w:pPr>
              <w:jc w:val="both"/>
            </w:pPr>
          </w:p>
          <w:p w14:paraId="3A04B523" w14:textId="77777777" w:rsidR="00485AF3" w:rsidRDefault="00485AF3" w:rsidP="00EA2912">
            <w:pPr>
              <w:jc w:val="both"/>
            </w:pPr>
          </w:p>
          <w:p w14:paraId="61A5CFD0" w14:textId="77777777" w:rsidR="00485AF3" w:rsidRDefault="00485AF3" w:rsidP="00EA2912">
            <w:pPr>
              <w:jc w:val="both"/>
            </w:pPr>
          </w:p>
        </w:tc>
        <w:tc>
          <w:tcPr>
            <w:tcW w:w="5466" w:type="dxa"/>
            <w:shd w:val="clear" w:color="auto" w:fill="auto"/>
          </w:tcPr>
          <w:p w14:paraId="3B7F4161" w14:textId="77777777" w:rsidR="00485AF3" w:rsidRDefault="00485AF3" w:rsidP="00EA2912">
            <w:pPr>
              <w:jc w:val="both"/>
            </w:pPr>
          </w:p>
          <w:p w14:paraId="6AE87AE8" w14:textId="77777777" w:rsidR="00145BE4" w:rsidRDefault="00145BE4" w:rsidP="00EA2912">
            <w:pPr>
              <w:jc w:val="both"/>
            </w:pPr>
          </w:p>
          <w:p w14:paraId="51027304" w14:textId="77777777" w:rsidR="00145BE4" w:rsidRDefault="00145BE4" w:rsidP="00145BE4">
            <w:pPr>
              <w:jc w:val="both"/>
            </w:pPr>
            <w:r>
              <w:t xml:space="preserve">Address (for notices): </w:t>
            </w:r>
          </w:p>
          <w:p w14:paraId="3961F987" w14:textId="77777777" w:rsidR="00145BE4" w:rsidRDefault="00145BE4" w:rsidP="00145BE4">
            <w:pPr>
              <w:jc w:val="both"/>
            </w:pPr>
          </w:p>
          <w:p w14:paraId="40DFC96F" w14:textId="77777777" w:rsidR="00F401D4" w:rsidRDefault="00F401D4" w:rsidP="00F401D4">
            <w:pPr>
              <w:rPr>
                <w:sz w:val="26"/>
                <w:szCs w:val="26"/>
                <w:shd w:val="clear" w:color="auto" w:fill="FFFFFF"/>
              </w:rPr>
            </w:pPr>
            <w:r w:rsidRPr="00F401D4">
              <w:rPr>
                <w:sz w:val="26"/>
                <w:szCs w:val="26"/>
                <w:shd w:val="clear" w:color="auto" w:fill="FFFFFF"/>
              </w:rPr>
              <w:t>Multicenter Perioperative Outcomes Group</w:t>
            </w:r>
            <w:r>
              <w:rPr>
                <w:sz w:val="26"/>
                <w:szCs w:val="26"/>
                <w:shd w:val="clear" w:color="auto" w:fill="FFFFFF"/>
              </w:rPr>
              <w:t xml:space="preserve"> </w:t>
            </w:r>
            <w:r w:rsidRPr="00F401D4">
              <w:rPr>
                <w:sz w:val="26"/>
                <w:szCs w:val="26"/>
                <w:shd w:val="clear" w:color="auto" w:fill="FFFFFF"/>
              </w:rPr>
              <w:t xml:space="preserve"> (MPOG)</w:t>
            </w:r>
            <w:r w:rsidRPr="00F401D4">
              <w:rPr>
                <w:sz w:val="26"/>
                <w:szCs w:val="26"/>
              </w:rPr>
              <w:br/>
            </w:r>
            <w:r w:rsidRPr="00F401D4">
              <w:t>Attention: Tory Lacca</w:t>
            </w:r>
            <w:r w:rsidRPr="00F401D4">
              <w:rPr>
                <w:sz w:val="26"/>
                <w:szCs w:val="26"/>
                <w:shd w:val="clear" w:color="auto" w:fill="FFFFFF"/>
              </w:rPr>
              <w:t xml:space="preserve"> </w:t>
            </w:r>
          </w:p>
          <w:p w14:paraId="7C596905" w14:textId="5DA2929F" w:rsidR="00F401D4" w:rsidRPr="00F401D4" w:rsidRDefault="00F401D4" w:rsidP="00F401D4">
            <w:pPr>
              <w:rPr>
                <w:sz w:val="26"/>
                <w:szCs w:val="26"/>
                <w:shd w:val="clear" w:color="auto" w:fill="FFFFFF"/>
              </w:rPr>
            </w:pPr>
            <w:r w:rsidRPr="00F401D4">
              <w:rPr>
                <w:sz w:val="26"/>
                <w:szCs w:val="26"/>
                <w:shd w:val="clear" w:color="auto" w:fill="FFFFFF"/>
              </w:rPr>
              <w:t>Arbor Lakes, B1F2, Suite 2200</w:t>
            </w:r>
            <w:r w:rsidRPr="00F401D4">
              <w:rPr>
                <w:sz w:val="26"/>
                <w:szCs w:val="26"/>
                <w:shd w:val="clear" w:color="auto" w:fill="FFFFFF"/>
              </w:rPr>
              <w:br/>
              <w:t>4251 Plymouth Rd.</w:t>
            </w:r>
            <w:r w:rsidRPr="00F401D4">
              <w:rPr>
                <w:sz w:val="26"/>
                <w:szCs w:val="26"/>
                <w:shd w:val="clear" w:color="auto" w:fill="FFFFFF"/>
              </w:rPr>
              <w:br/>
              <w:t>Ann Arbor, MI 48105</w:t>
            </w:r>
          </w:p>
          <w:p w14:paraId="31223F12" w14:textId="643F81D6" w:rsidR="00145BE4" w:rsidRDefault="00145BE4" w:rsidP="00F401D4"/>
        </w:tc>
      </w:tr>
    </w:tbl>
    <w:p w14:paraId="1BAAB104" w14:textId="77777777" w:rsidR="00485AF3" w:rsidRDefault="00485AF3" w:rsidP="00D07343">
      <w:pPr>
        <w:jc w:val="both"/>
      </w:pPr>
    </w:p>
    <w:p w14:paraId="7E55AFA8" w14:textId="77777777" w:rsidR="00485AF3" w:rsidRPr="003234A2" w:rsidRDefault="00485AF3" w:rsidP="00D07343">
      <w:pPr>
        <w:jc w:val="both"/>
      </w:pPr>
    </w:p>
    <w:p w14:paraId="3840ABA1" w14:textId="77777777" w:rsidR="00D07343" w:rsidRPr="003234A2" w:rsidRDefault="00D07343" w:rsidP="00D07343">
      <w:pPr>
        <w:jc w:val="both"/>
      </w:pPr>
    </w:p>
    <w:p w14:paraId="24051309" w14:textId="072FFDC1" w:rsidR="00D07343" w:rsidRDefault="00D07343" w:rsidP="00D07343">
      <w:pPr>
        <w:ind w:left="720"/>
        <w:jc w:val="center"/>
        <w:rPr>
          <w:b/>
          <w:u w:val="single"/>
        </w:rPr>
      </w:pPr>
      <w:r w:rsidRPr="003234A2">
        <w:rPr>
          <w:b/>
          <w:u w:val="single"/>
        </w:rPr>
        <w:br w:type="page"/>
      </w:r>
      <w:bookmarkStart w:id="0" w:name="_Hlk125382603"/>
      <w:r w:rsidRPr="003234A2">
        <w:rPr>
          <w:b/>
          <w:u w:val="single"/>
        </w:rPr>
        <w:lastRenderedPageBreak/>
        <w:t>EXHIBIT A</w:t>
      </w:r>
    </w:p>
    <w:p w14:paraId="57269CBE" w14:textId="77777777" w:rsidR="00A63EDC" w:rsidRPr="003234A2" w:rsidRDefault="00A63EDC" w:rsidP="00D07343">
      <w:pPr>
        <w:ind w:left="720"/>
        <w:jc w:val="center"/>
        <w:rPr>
          <w:b/>
          <w:u w:val="single"/>
        </w:rPr>
      </w:pPr>
    </w:p>
    <w:p w14:paraId="71B8080C" w14:textId="77777777" w:rsidR="00D07343" w:rsidRPr="003234A2" w:rsidRDefault="00D07343" w:rsidP="00D07343">
      <w:pPr>
        <w:ind w:left="720"/>
        <w:jc w:val="center"/>
        <w:rPr>
          <w:b/>
        </w:rPr>
      </w:pPr>
      <w:r w:rsidRPr="003234A2">
        <w:rPr>
          <w:b/>
        </w:rPr>
        <w:t>SCOPE OF SERVICES</w:t>
      </w:r>
      <w:r w:rsidR="007B681C">
        <w:rPr>
          <w:b/>
        </w:rPr>
        <w:t xml:space="preserve"> AND FEES</w:t>
      </w:r>
    </w:p>
    <w:p w14:paraId="3C19B503" w14:textId="77777777" w:rsidR="00D07343" w:rsidRPr="003234A2" w:rsidRDefault="00D07343" w:rsidP="00D07343">
      <w:pPr>
        <w:rPr>
          <w:b/>
        </w:rPr>
      </w:pPr>
    </w:p>
    <w:p w14:paraId="2C7E8D85" w14:textId="13503547" w:rsidR="00D07343" w:rsidRPr="00491F85" w:rsidRDefault="00D07343" w:rsidP="00D81068">
      <w:pPr>
        <w:numPr>
          <w:ilvl w:val="0"/>
          <w:numId w:val="6"/>
        </w:numPr>
        <w:rPr>
          <w:b/>
        </w:rPr>
      </w:pPr>
      <w:r w:rsidRPr="003234A2">
        <w:rPr>
          <w:u w:val="single"/>
        </w:rPr>
        <w:t>Scope of Services to be Provided</w:t>
      </w:r>
      <w:r w:rsidRPr="003234A2">
        <w:t>.</w:t>
      </w:r>
      <w:r w:rsidR="00491F85">
        <w:t xml:space="preserve">  Prior to the Effective Date of the Agreement, </w:t>
      </w:r>
      <w:r w:rsidR="00E62269">
        <w:t>Participant</w:t>
      </w:r>
      <w:r w:rsidR="00491F85">
        <w:t xml:space="preserve"> shall elect which “Tier” </w:t>
      </w:r>
      <w:r w:rsidR="009A1D44">
        <w:t xml:space="preserve">and MOCA </w:t>
      </w:r>
      <w:r w:rsidR="00491F85">
        <w:t>Services to purchase pursuant to the terms and conditions set forth in this Agreement.  The available Tiers and corresponding prices, are as follow:</w:t>
      </w:r>
    </w:p>
    <w:p w14:paraId="0E0804AE" w14:textId="77777777" w:rsidR="00491F85" w:rsidRDefault="00491F85" w:rsidP="00491F85">
      <w:pPr>
        <w:jc w:val="both"/>
        <w:rPr>
          <w:b/>
        </w:rPr>
      </w:pPr>
    </w:p>
    <w:p w14:paraId="64A8471F" w14:textId="77777777" w:rsidR="006C31BB" w:rsidRDefault="006C31BB" w:rsidP="00491F85">
      <w:pPr>
        <w:jc w:val="both"/>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4220"/>
        <w:gridCol w:w="2736"/>
      </w:tblGrid>
      <w:tr w:rsidR="006C31BB" w:rsidRPr="00795EC6" w14:paraId="7794AFA3" w14:textId="77777777" w:rsidTr="00D81068">
        <w:tc>
          <w:tcPr>
            <w:tcW w:w="2602" w:type="dxa"/>
            <w:shd w:val="clear" w:color="auto" w:fill="002060"/>
          </w:tcPr>
          <w:p w14:paraId="26BD6E25" w14:textId="77777777" w:rsidR="006C31BB" w:rsidRPr="00795EC6" w:rsidRDefault="006C31BB" w:rsidP="00795EC6">
            <w:pPr>
              <w:jc w:val="center"/>
              <w:rPr>
                <w:b/>
                <w:color w:val="FFFFFF"/>
                <w:u w:val="single"/>
              </w:rPr>
            </w:pPr>
            <w:r w:rsidRPr="00795EC6">
              <w:rPr>
                <w:b/>
                <w:color w:val="FFFFFF"/>
                <w:u w:val="single"/>
              </w:rPr>
              <w:t>Tier</w:t>
            </w:r>
          </w:p>
        </w:tc>
        <w:tc>
          <w:tcPr>
            <w:tcW w:w="4220" w:type="dxa"/>
            <w:shd w:val="clear" w:color="auto" w:fill="002060"/>
          </w:tcPr>
          <w:p w14:paraId="4C373AE9" w14:textId="77777777" w:rsidR="006C31BB" w:rsidRPr="00795EC6" w:rsidRDefault="006C31BB" w:rsidP="00145BE4">
            <w:pPr>
              <w:ind w:right="255"/>
              <w:jc w:val="center"/>
              <w:rPr>
                <w:b/>
                <w:color w:val="FFFFFF"/>
                <w:u w:val="single"/>
              </w:rPr>
            </w:pPr>
            <w:r w:rsidRPr="00795EC6">
              <w:rPr>
                <w:b/>
                <w:color w:val="FFFFFF"/>
                <w:u w:val="single"/>
              </w:rPr>
              <w:t>Services Included</w:t>
            </w:r>
          </w:p>
        </w:tc>
        <w:tc>
          <w:tcPr>
            <w:tcW w:w="2736" w:type="dxa"/>
            <w:shd w:val="clear" w:color="auto" w:fill="002060"/>
          </w:tcPr>
          <w:p w14:paraId="7DDBE2B2" w14:textId="77777777" w:rsidR="006C31BB" w:rsidRPr="00795EC6" w:rsidRDefault="006C31BB" w:rsidP="00795EC6">
            <w:pPr>
              <w:jc w:val="center"/>
              <w:rPr>
                <w:b/>
                <w:color w:val="FFFFFF"/>
                <w:u w:val="single"/>
              </w:rPr>
            </w:pPr>
            <w:r w:rsidRPr="00795EC6">
              <w:rPr>
                <w:b/>
                <w:color w:val="FFFFFF"/>
                <w:u w:val="single"/>
              </w:rPr>
              <w:t>Price</w:t>
            </w:r>
          </w:p>
        </w:tc>
      </w:tr>
      <w:tr w:rsidR="00265400" w:rsidRPr="00795EC6" w14:paraId="225BE9A6" w14:textId="77777777" w:rsidTr="00D81068">
        <w:tc>
          <w:tcPr>
            <w:tcW w:w="2602" w:type="dxa"/>
            <w:shd w:val="clear" w:color="auto" w:fill="auto"/>
          </w:tcPr>
          <w:p w14:paraId="1E22EC7D" w14:textId="2CBB1E82" w:rsidR="00265400" w:rsidRPr="006C31BB" w:rsidRDefault="00265400" w:rsidP="00F609BF">
            <w:r w:rsidRPr="006C31BB">
              <w:t xml:space="preserve">Tier </w:t>
            </w:r>
            <w:r w:rsidR="00BD7EE2">
              <w:t>A</w:t>
            </w:r>
            <w:r w:rsidR="001569D1">
              <w:t>:</w:t>
            </w:r>
            <w:r w:rsidRPr="006C31BB">
              <w:t xml:space="preserve"> </w:t>
            </w:r>
            <w:r w:rsidR="00BD7EE2">
              <w:t>Research +</w:t>
            </w:r>
            <w:r w:rsidRPr="006C31BB">
              <w:t xml:space="preserve"> Departmental Quality Improvement</w:t>
            </w:r>
          </w:p>
        </w:tc>
        <w:tc>
          <w:tcPr>
            <w:tcW w:w="4220" w:type="dxa"/>
            <w:shd w:val="clear" w:color="auto" w:fill="auto"/>
          </w:tcPr>
          <w:p w14:paraId="3CD73D05" w14:textId="086C62FF" w:rsidR="00265400" w:rsidRPr="006C31BB" w:rsidRDefault="00265400" w:rsidP="00D81068">
            <w:pPr>
              <w:ind w:right="255"/>
            </w:pPr>
            <w:r w:rsidRPr="006C31BB">
              <w:t>Technical infras</w:t>
            </w:r>
            <w:r>
              <w:t xml:space="preserve">tructure to submit data to MPOG; </w:t>
            </w:r>
            <w:r w:rsidRPr="006C31BB">
              <w:t xml:space="preserve">participation </w:t>
            </w:r>
            <w:r>
              <w:t>in MPOG scholarly activities; a</w:t>
            </w:r>
            <w:r w:rsidRPr="006C31BB">
              <w:t xml:space="preserve">ccess to </w:t>
            </w:r>
            <w:proofErr w:type="spellStart"/>
            <w:r w:rsidRPr="006C31BB">
              <w:t>DataDirect</w:t>
            </w:r>
            <w:proofErr w:type="spellEnd"/>
            <w:r w:rsidR="001569D1">
              <w:t>, and</w:t>
            </w:r>
            <w:r w:rsidR="00334C29">
              <w:t xml:space="preserve"> </w:t>
            </w:r>
            <w:r>
              <w:t xml:space="preserve">MPOG </w:t>
            </w:r>
            <w:r w:rsidR="00BD7EE2">
              <w:t>QI</w:t>
            </w:r>
            <w:r w:rsidRPr="006C31BB">
              <w:t xml:space="preserve"> </w:t>
            </w:r>
            <w:r w:rsidR="00BD7EE2">
              <w:t xml:space="preserve">Reporting </w:t>
            </w:r>
            <w:r w:rsidR="00D81068">
              <w:t>Tool;</w:t>
            </w:r>
            <w:r w:rsidRPr="006C31BB">
              <w:t xml:space="preserve"> participat</w:t>
            </w:r>
            <w:r w:rsidR="001569D1">
              <w:t>ion</w:t>
            </w:r>
            <w:r w:rsidRPr="006C31BB">
              <w:t xml:space="preserve"> in </w:t>
            </w:r>
            <w:r>
              <w:t>MPOG</w:t>
            </w:r>
            <w:r w:rsidRPr="006C31BB">
              <w:t xml:space="preserve"> </w:t>
            </w:r>
            <w:r w:rsidR="00BD7EE2">
              <w:t>quality improvement activities</w:t>
            </w:r>
            <w:r w:rsidRPr="006C31BB">
              <w:t>.</w:t>
            </w:r>
          </w:p>
        </w:tc>
        <w:tc>
          <w:tcPr>
            <w:tcW w:w="2736" w:type="dxa"/>
            <w:shd w:val="clear" w:color="auto" w:fill="auto"/>
          </w:tcPr>
          <w:p w14:paraId="284CB8D7" w14:textId="66EEB5C4" w:rsidR="00265400" w:rsidRPr="006C31BB" w:rsidRDefault="00265400" w:rsidP="00D81068">
            <w:r w:rsidRPr="006C31BB">
              <w:t>$15,000/year</w:t>
            </w:r>
            <w:r w:rsidR="00985998">
              <w:t xml:space="preserve"> for primary hospital </w:t>
            </w:r>
            <w:r w:rsidR="00BD7EE2">
              <w:t>plus</w:t>
            </w:r>
            <w:r w:rsidR="00985998">
              <w:t xml:space="preserve"> $2,500 for each additional hospital </w:t>
            </w:r>
            <w:r w:rsidR="00BD7EE2">
              <w:t xml:space="preserve">(per American Hospital Association definition) </w:t>
            </w:r>
            <w:r w:rsidR="00985998">
              <w:t xml:space="preserve">on the same </w:t>
            </w:r>
            <w:r w:rsidR="00BD7EE2">
              <w:t xml:space="preserve">EHR instance </w:t>
            </w:r>
            <w:r w:rsidR="00985998">
              <w:t xml:space="preserve">in the health system </w:t>
            </w:r>
          </w:p>
        </w:tc>
      </w:tr>
      <w:tr w:rsidR="00265400" w:rsidRPr="00795EC6" w14:paraId="753B4DCA" w14:textId="77777777" w:rsidTr="00D81068">
        <w:tc>
          <w:tcPr>
            <w:tcW w:w="2602" w:type="dxa"/>
            <w:shd w:val="clear" w:color="auto" w:fill="auto"/>
          </w:tcPr>
          <w:p w14:paraId="53C91AF8" w14:textId="133F2049" w:rsidR="00265400" w:rsidRDefault="00265400" w:rsidP="00F609BF">
            <w:r w:rsidRPr="006C31BB">
              <w:t xml:space="preserve">Tier </w:t>
            </w:r>
            <w:r w:rsidR="00BD7EE2">
              <w:t>B</w:t>
            </w:r>
            <w:r w:rsidR="001569D1">
              <w:t>:</w:t>
            </w:r>
            <w:r w:rsidRPr="006C31BB">
              <w:t xml:space="preserve"> </w:t>
            </w:r>
          </w:p>
          <w:p w14:paraId="651C8657" w14:textId="581030D6" w:rsidR="00265400" w:rsidRDefault="00BD7EE2" w:rsidP="00F609BF">
            <w:r>
              <w:t>Research +</w:t>
            </w:r>
            <w:r w:rsidR="00265400" w:rsidRPr="006C31BB">
              <w:t xml:space="preserve"> Departmental Quality</w:t>
            </w:r>
            <w:r w:rsidR="00265400">
              <w:t xml:space="preserve"> Improvement</w:t>
            </w:r>
            <w:r w:rsidR="00265400" w:rsidRPr="006C31BB">
              <w:t xml:space="preserve"> + </w:t>
            </w:r>
          </w:p>
          <w:p w14:paraId="3B1F3B1B" w14:textId="026B5F03" w:rsidR="00265400" w:rsidRPr="006C31BB" w:rsidRDefault="00265400" w:rsidP="00F609BF">
            <w:r w:rsidRPr="006C31BB">
              <w:t>Provider Feedback</w:t>
            </w:r>
          </w:p>
        </w:tc>
        <w:tc>
          <w:tcPr>
            <w:tcW w:w="4220" w:type="dxa"/>
            <w:shd w:val="clear" w:color="auto" w:fill="auto"/>
          </w:tcPr>
          <w:p w14:paraId="382B3E52" w14:textId="31A92476" w:rsidR="00265400" w:rsidRPr="006C31BB" w:rsidRDefault="00265400" w:rsidP="00D81068">
            <w:pPr>
              <w:ind w:right="255"/>
            </w:pPr>
            <w:r w:rsidRPr="006C31BB">
              <w:t xml:space="preserve">All Tier </w:t>
            </w:r>
            <w:r w:rsidR="00BD7EE2">
              <w:t>A</w:t>
            </w:r>
            <w:r w:rsidRPr="006C31BB">
              <w:t xml:space="preserve"> services</w:t>
            </w:r>
            <w:r w:rsidR="00E5470E">
              <w:t xml:space="preserve"> plus </w:t>
            </w:r>
            <w:r w:rsidRPr="006C31BB">
              <w:t>individual provider feedback</w:t>
            </w:r>
            <w:r w:rsidR="00BD7EE2">
              <w:t xml:space="preserve"> and</w:t>
            </w:r>
            <w:r w:rsidRPr="006C31BB">
              <w:t xml:space="preserve"> individual provider access to the </w:t>
            </w:r>
            <w:r>
              <w:t xml:space="preserve">MPOG </w:t>
            </w:r>
            <w:r w:rsidR="00BD7EE2">
              <w:t>QI Reporting Tool</w:t>
            </w:r>
            <w:r w:rsidRPr="006C31BB">
              <w:t xml:space="preserve">.  </w:t>
            </w:r>
          </w:p>
        </w:tc>
        <w:tc>
          <w:tcPr>
            <w:tcW w:w="2736" w:type="dxa"/>
            <w:shd w:val="clear" w:color="auto" w:fill="auto"/>
          </w:tcPr>
          <w:p w14:paraId="6E029C83" w14:textId="218E4846" w:rsidR="00265400" w:rsidRPr="006C31BB" w:rsidRDefault="00265400" w:rsidP="00D81068">
            <w:r w:rsidRPr="006C31BB">
              <w:t>$</w:t>
            </w:r>
            <w:r w:rsidR="00E5470E">
              <w:t>2</w:t>
            </w:r>
            <w:r w:rsidRPr="006C31BB">
              <w:t>5,000/year</w:t>
            </w:r>
            <w:r>
              <w:t xml:space="preserve"> </w:t>
            </w:r>
            <w:r w:rsidR="00985998">
              <w:t xml:space="preserve">for the primary hospital and $2,500 for each additional hospital </w:t>
            </w:r>
            <w:r w:rsidR="00BD7EE2">
              <w:t xml:space="preserve">(per American Hospital Association definition) on the same EHR instance </w:t>
            </w:r>
            <w:r w:rsidR="00985998">
              <w:t xml:space="preserve">in the health system </w:t>
            </w:r>
          </w:p>
        </w:tc>
      </w:tr>
      <w:tr w:rsidR="009A1D44" w:rsidRPr="00795EC6" w14:paraId="73A4507A" w14:textId="77777777" w:rsidTr="009A1D44">
        <w:tc>
          <w:tcPr>
            <w:tcW w:w="2602" w:type="dxa"/>
            <w:tcBorders>
              <w:top w:val="single" w:sz="4" w:space="0" w:color="auto"/>
              <w:left w:val="single" w:sz="4" w:space="0" w:color="auto"/>
              <w:bottom w:val="single" w:sz="4" w:space="0" w:color="auto"/>
              <w:right w:val="single" w:sz="4" w:space="0" w:color="auto"/>
            </w:tcBorders>
            <w:shd w:val="clear" w:color="auto" w:fill="auto"/>
          </w:tcPr>
          <w:p w14:paraId="679767FF" w14:textId="77777777" w:rsidR="009A1D44" w:rsidRPr="006C31BB" w:rsidRDefault="009A1D44" w:rsidP="009C6B9F">
            <w:r>
              <w:t>MOCA</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367D81C5" w14:textId="77777777" w:rsidR="009A1D44" w:rsidRPr="006C31BB" w:rsidRDefault="009A1D44" w:rsidP="009C6B9F">
            <w:pPr>
              <w:ind w:right="255"/>
            </w:pPr>
            <w:r>
              <w:t>Enroll Anesthesiologists in Participant’s organization in MPOG’s Maintenance of Certification in Anesthesiology program</w:t>
            </w: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07E83E22" w14:textId="017A35DC" w:rsidR="009A1D44" w:rsidRPr="006C31BB" w:rsidRDefault="00F25FD3" w:rsidP="009C6B9F">
            <w:r>
              <w:t xml:space="preserve">Current fees on MPOG website </w:t>
            </w:r>
            <w:hyperlink r:id="rId12" w:history="1">
              <w:r w:rsidRPr="00576CBB">
                <w:rPr>
                  <w:rStyle w:val="Hyperlink"/>
                </w:rPr>
                <w:t>www.mpog.org/moca</w:t>
              </w:r>
            </w:hyperlink>
            <w:r>
              <w:t xml:space="preserve">. </w:t>
            </w:r>
          </w:p>
        </w:tc>
      </w:tr>
    </w:tbl>
    <w:p w14:paraId="1344C976" w14:textId="77777777" w:rsidR="00491F85" w:rsidRDefault="00491F85" w:rsidP="00D81068">
      <w:pPr>
        <w:rPr>
          <w:b/>
        </w:rPr>
      </w:pPr>
    </w:p>
    <w:p w14:paraId="50F174AE" w14:textId="4D928D32" w:rsidR="00D07343" w:rsidRPr="002F4675" w:rsidRDefault="007A0383" w:rsidP="00145BE4">
      <w:r>
        <w:t>Participant</w:t>
      </w:r>
      <w:r w:rsidRPr="002F4675">
        <w:t xml:space="preserve"> </w:t>
      </w:r>
      <w:r w:rsidR="008B473E" w:rsidRPr="002F4675">
        <w:t xml:space="preserve">will by written notice provide written confirmation of the Tier selected by </w:t>
      </w:r>
      <w:r>
        <w:t>Participant</w:t>
      </w:r>
      <w:r w:rsidR="008B473E" w:rsidRPr="002F4675">
        <w:t xml:space="preserve"> prior to the Effective Date of this Agreement</w:t>
      </w:r>
      <w:r w:rsidR="00145BE4">
        <w:t xml:space="preserve"> in a form and manner attached hereto as </w:t>
      </w:r>
      <w:r w:rsidR="00145BE4">
        <w:rPr>
          <w:u w:val="single"/>
        </w:rPr>
        <w:t>Exhibit B</w:t>
      </w:r>
      <w:r w:rsidR="008B473E" w:rsidRPr="002F4675">
        <w:t>.</w:t>
      </w:r>
    </w:p>
    <w:p w14:paraId="5A16159F" w14:textId="77777777" w:rsidR="008B473E" w:rsidRPr="002F4675" w:rsidRDefault="008B473E" w:rsidP="002F4675">
      <w:pPr>
        <w:ind w:left="720"/>
      </w:pPr>
    </w:p>
    <w:p w14:paraId="1C484982" w14:textId="755825EB" w:rsidR="002F4675" w:rsidRPr="002F4675" w:rsidRDefault="00D07343" w:rsidP="00206CF7">
      <w:pPr>
        <w:numPr>
          <w:ilvl w:val="0"/>
          <w:numId w:val="6"/>
        </w:numPr>
        <w:rPr>
          <w:b/>
          <w:color w:val="008000"/>
          <w:u w:val="single"/>
        </w:rPr>
      </w:pPr>
      <w:r w:rsidRPr="002F4675">
        <w:rPr>
          <w:u w:val="single"/>
        </w:rPr>
        <w:t>Changes, Alterations and Modifications to Services</w:t>
      </w:r>
      <w:r w:rsidRPr="002F4675">
        <w:t xml:space="preserve">.  </w:t>
      </w:r>
      <w:r w:rsidR="00F94E42">
        <w:t xml:space="preserve">The tier selection shall </w:t>
      </w:r>
      <w:r w:rsidR="00AC39F1">
        <w:t>apply</w:t>
      </w:r>
      <w:r w:rsidR="00F94E42">
        <w:t xml:space="preserve"> on a calendar year basis (January 1 through December 31).  Notwithstanding the foregoing, </w:t>
      </w:r>
      <w:r w:rsidR="00E62269">
        <w:t>Participant</w:t>
      </w:r>
      <w:r w:rsidRPr="002F4675">
        <w:t xml:space="preserve"> may at any time by </w:t>
      </w:r>
      <w:r w:rsidR="00145BE4">
        <w:t xml:space="preserve">submitting an updated version of </w:t>
      </w:r>
      <w:r w:rsidR="00145BE4">
        <w:rPr>
          <w:u w:val="single"/>
        </w:rPr>
        <w:t>Exhibit B</w:t>
      </w:r>
      <w:r w:rsidR="00145BE4">
        <w:t xml:space="preserve"> to </w:t>
      </w:r>
      <w:r w:rsidRPr="002F4675">
        <w:t xml:space="preserve">change the </w:t>
      </w:r>
      <w:r w:rsidR="00D331CB" w:rsidRPr="002F4675">
        <w:t>tier of</w:t>
      </w:r>
      <w:r w:rsidRPr="002F4675">
        <w:t xml:space="preserve"> Services covered by this Agreement.  </w:t>
      </w:r>
      <w:r w:rsidR="00E62269">
        <w:t>Participant</w:t>
      </w:r>
      <w:r w:rsidR="00AC39F1">
        <w:t xml:space="preserve"> shall be</w:t>
      </w:r>
      <w:r w:rsidR="00206CF7">
        <w:t xml:space="preserve"> permitted to make adjustments to move to a higher tier at any time</w:t>
      </w:r>
      <w:r w:rsidR="00AC39F1">
        <w:t xml:space="preserve"> during the term of this Agreement</w:t>
      </w:r>
      <w:r w:rsidR="00206CF7">
        <w:t>; provided, however, the i</w:t>
      </w:r>
      <w:r w:rsidR="00206CF7" w:rsidRPr="00206CF7">
        <w:t xml:space="preserve">ncremental increase in </w:t>
      </w:r>
      <w:r w:rsidR="00206CF7">
        <w:t xml:space="preserve">the </w:t>
      </w:r>
      <w:r w:rsidR="00206CF7" w:rsidRPr="00206CF7">
        <w:t xml:space="preserve">higher tier charge amount </w:t>
      </w:r>
      <w:r w:rsidR="00AC39F1">
        <w:t xml:space="preserve">when such change occurs during a calendar year </w:t>
      </w:r>
      <w:r w:rsidR="00206CF7" w:rsidRPr="00206CF7">
        <w:t xml:space="preserve">will be reflected in </w:t>
      </w:r>
      <w:r w:rsidR="00206CF7">
        <w:t xml:space="preserve">the annual year invoices for the following year.  If </w:t>
      </w:r>
      <w:r w:rsidR="00E62269">
        <w:t>Participant</w:t>
      </w:r>
      <w:r w:rsidR="00206CF7">
        <w:t xml:space="preserve"> elects to move down one tier, the </w:t>
      </w:r>
      <w:r w:rsidR="00206CF7" w:rsidRPr="00206CF7">
        <w:t xml:space="preserve">new charge structure will </w:t>
      </w:r>
      <w:r w:rsidR="00206CF7">
        <w:t>become</w:t>
      </w:r>
      <w:r w:rsidR="00206CF7" w:rsidRPr="00206CF7">
        <w:t xml:space="preserve"> effective</w:t>
      </w:r>
      <w:r w:rsidR="00206CF7">
        <w:t xml:space="preserve"> </w:t>
      </w:r>
      <w:r w:rsidR="00206CF7" w:rsidRPr="00206CF7">
        <w:t xml:space="preserve">January 1 </w:t>
      </w:r>
      <w:r w:rsidR="00F94E42">
        <w:t xml:space="preserve">of the </w:t>
      </w:r>
      <w:r w:rsidR="00206CF7" w:rsidRPr="00206CF7">
        <w:t>next calendar year.</w:t>
      </w:r>
      <w:r w:rsidR="00F94E42">
        <w:t xml:space="preserve">  The date upon</w:t>
      </w:r>
      <w:r w:rsidR="00AC39F1">
        <w:t xml:space="preserve"> which the tier change shall be</w:t>
      </w:r>
      <w:r w:rsidR="00F94E42">
        <w:t>come effective shall be mutually agreed to by the parties hereto.</w:t>
      </w:r>
      <w:r w:rsidR="00810364">
        <w:t xml:space="preserve"> MOCA services may be selected at any time during contract term by submitting Exhibit C.</w:t>
      </w:r>
      <w:r w:rsidR="00894F42">
        <w:t xml:space="preserve"> Participant must have over fifty (50) providers to enroll in MOCA services.</w:t>
      </w:r>
    </w:p>
    <w:p w14:paraId="1C38C46A" w14:textId="77777777" w:rsidR="002F4675" w:rsidRPr="002F4675" w:rsidRDefault="002F4675" w:rsidP="002F4675">
      <w:pPr>
        <w:ind w:left="720"/>
        <w:rPr>
          <w:b/>
          <w:color w:val="008000"/>
          <w:u w:val="single"/>
        </w:rPr>
      </w:pPr>
    </w:p>
    <w:p w14:paraId="48D3D539" w14:textId="5A5843DB" w:rsidR="002F4675" w:rsidRPr="002F4675" w:rsidRDefault="0018381C" w:rsidP="002F4675">
      <w:pPr>
        <w:numPr>
          <w:ilvl w:val="0"/>
          <w:numId w:val="6"/>
        </w:numPr>
        <w:rPr>
          <w:b/>
          <w:color w:val="008000"/>
          <w:u w:val="single"/>
        </w:rPr>
      </w:pPr>
      <w:r w:rsidRPr="002F4675">
        <w:rPr>
          <w:u w:val="single"/>
        </w:rPr>
        <w:t>Invoicing</w:t>
      </w:r>
      <w:r w:rsidRPr="002F4675">
        <w:t xml:space="preserve">.  </w:t>
      </w:r>
      <w:r w:rsidR="00F94E42">
        <w:t xml:space="preserve">University shall invoice </w:t>
      </w:r>
      <w:r w:rsidR="00E62269">
        <w:t>Participant</w:t>
      </w:r>
      <w:r w:rsidR="00F94E42">
        <w:t xml:space="preserve"> according to the amount due based upon tier selection </w:t>
      </w:r>
      <w:r w:rsidR="00145BE4">
        <w:t xml:space="preserve">reflected in </w:t>
      </w:r>
      <w:r w:rsidR="00145BE4">
        <w:rPr>
          <w:u w:val="single"/>
        </w:rPr>
        <w:t xml:space="preserve">Exhibit </w:t>
      </w:r>
      <w:r w:rsidR="00145BE4" w:rsidRPr="00145BE4">
        <w:rPr>
          <w:u w:val="single"/>
        </w:rPr>
        <w:t>B</w:t>
      </w:r>
      <w:r w:rsidR="00145BE4">
        <w:t xml:space="preserve"> </w:t>
      </w:r>
      <w:r w:rsidR="00F94E42" w:rsidRPr="00145BE4">
        <w:t>at</w:t>
      </w:r>
      <w:r w:rsidR="00F94E42">
        <w:t xml:space="preserve"> the end of the calendar year for the following year.  </w:t>
      </w:r>
    </w:p>
    <w:p w14:paraId="01A7C6D3" w14:textId="77777777" w:rsidR="002F4675" w:rsidRPr="002F4675" w:rsidRDefault="002F4675" w:rsidP="002F4675">
      <w:pPr>
        <w:pStyle w:val="ListParagraph"/>
        <w:rPr>
          <w:u w:val="single"/>
        </w:rPr>
      </w:pPr>
    </w:p>
    <w:p w14:paraId="1C833B56" w14:textId="073776DA" w:rsidR="008854D1" w:rsidRDefault="0018381C" w:rsidP="008854D1">
      <w:pPr>
        <w:numPr>
          <w:ilvl w:val="0"/>
          <w:numId w:val="6"/>
        </w:numPr>
        <w:rPr>
          <w:b/>
          <w:u w:val="single"/>
        </w:rPr>
      </w:pPr>
      <w:r w:rsidRPr="002F4675">
        <w:rPr>
          <w:u w:val="single"/>
        </w:rPr>
        <w:t>Payment Terms</w:t>
      </w:r>
      <w:r w:rsidRPr="002F4675">
        <w:t xml:space="preserve">.  Payment will be made within </w:t>
      </w:r>
      <w:r w:rsidR="002F4675" w:rsidRPr="002F4675">
        <w:t>thirty (30)</w:t>
      </w:r>
      <w:r w:rsidRPr="002F4675">
        <w:t xml:space="preserve"> days after </w:t>
      </w:r>
      <w:r w:rsidR="00E62269">
        <w:t>Participant</w:t>
      </w:r>
      <w:r w:rsidR="002F4675" w:rsidRPr="002F4675">
        <w:t>’s</w:t>
      </w:r>
      <w:r w:rsidRPr="002F4675">
        <w:t xml:space="preserve"> receipt of an invoice from </w:t>
      </w:r>
      <w:r w:rsidR="00E62269">
        <w:t>University</w:t>
      </w:r>
      <w:r w:rsidRPr="002F4675">
        <w:t>.</w:t>
      </w:r>
      <w:r w:rsidR="00B84EAD" w:rsidRPr="002F4675">
        <w:t xml:space="preserve">  </w:t>
      </w:r>
      <w:r w:rsidRPr="002F4675">
        <w:t xml:space="preserve"> </w:t>
      </w:r>
      <w:r w:rsidR="00FD4BAC">
        <w:t xml:space="preserve">Amounts paid for Services to be provided for the next reporting year are nonrefundable notwithstanding termination of this Agreement for any reason whatsoever.  </w:t>
      </w:r>
    </w:p>
    <w:p w14:paraId="71880BEF" w14:textId="77777777" w:rsidR="008854D1" w:rsidRDefault="008854D1" w:rsidP="008854D1">
      <w:pPr>
        <w:pStyle w:val="ListParagraph"/>
        <w:rPr>
          <w:u w:val="single"/>
        </w:rPr>
      </w:pPr>
    </w:p>
    <w:p w14:paraId="0B3ED649" w14:textId="77777777" w:rsidR="0018381C" w:rsidRPr="008854D1" w:rsidRDefault="0018381C" w:rsidP="008854D1">
      <w:pPr>
        <w:numPr>
          <w:ilvl w:val="0"/>
          <w:numId w:val="6"/>
        </w:numPr>
        <w:rPr>
          <w:b/>
          <w:u w:val="single"/>
        </w:rPr>
      </w:pPr>
      <w:r w:rsidRPr="008854D1">
        <w:rPr>
          <w:u w:val="single"/>
        </w:rPr>
        <w:t>Taxes</w:t>
      </w:r>
      <w:r w:rsidRPr="002F4675">
        <w:t>.  The</w:t>
      </w:r>
      <w:r w:rsidRPr="003234A2">
        <w:t xml:space="preserve"> fees, expenses and costs payable under this Agreement include all applicable taxes.</w:t>
      </w:r>
    </w:p>
    <w:p w14:paraId="04AF7388" w14:textId="77777777" w:rsidR="00877C69" w:rsidRDefault="00877C69" w:rsidP="00F94E42">
      <w:pPr>
        <w:jc w:val="both"/>
        <w:rPr>
          <w:b/>
          <w:color w:val="008000"/>
        </w:rPr>
      </w:pPr>
    </w:p>
    <w:p w14:paraId="59EFE70C" w14:textId="20942D4C" w:rsidR="00877C69" w:rsidRPr="00145BE4" w:rsidRDefault="00145BE4" w:rsidP="00145BE4">
      <w:pPr>
        <w:jc w:val="center"/>
        <w:rPr>
          <w:b/>
        </w:rPr>
      </w:pPr>
      <w:r>
        <w:rPr>
          <w:b/>
          <w:color w:val="008000"/>
        </w:rPr>
        <w:br w:type="page"/>
      </w:r>
      <w:r w:rsidRPr="00145BE4">
        <w:rPr>
          <w:b/>
          <w:u w:val="single"/>
        </w:rPr>
        <w:lastRenderedPageBreak/>
        <w:t>EXHIBIT B</w:t>
      </w:r>
    </w:p>
    <w:p w14:paraId="6F9A7554" w14:textId="6F1F43E4" w:rsidR="00145BE4" w:rsidRPr="00145BE4" w:rsidRDefault="00145BE4" w:rsidP="00145BE4">
      <w:pPr>
        <w:jc w:val="center"/>
        <w:rPr>
          <w:b/>
        </w:rPr>
      </w:pPr>
    </w:p>
    <w:p w14:paraId="1D7C7FA3" w14:textId="7BD0214C" w:rsidR="00145BE4" w:rsidRPr="00145BE4" w:rsidRDefault="00145BE4" w:rsidP="00145BE4">
      <w:pPr>
        <w:jc w:val="center"/>
      </w:pPr>
      <w:r w:rsidRPr="00145BE4">
        <w:rPr>
          <w:b/>
        </w:rPr>
        <w:t>TIER SELECTION</w:t>
      </w:r>
    </w:p>
    <w:p w14:paraId="637F8B81" w14:textId="77777777" w:rsidR="00D07343" w:rsidRPr="00145BE4" w:rsidRDefault="00D07343" w:rsidP="00D07343"/>
    <w:p w14:paraId="2F17AD08" w14:textId="77777777" w:rsidR="00D07343" w:rsidRPr="003234A2" w:rsidRDefault="00D07343" w:rsidP="00D07343"/>
    <w:p w14:paraId="3FAE214C" w14:textId="273F9585" w:rsidR="00145BE4" w:rsidRPr="00145BE4" w:rsidRDefault="00145BE4" w:rsidP="00145BE4">
      <w:pPr>
        <w:spacing w:after="200" w:line="276" w:lineRule="auto"/>
        <w:rPr>
          <w:rFonts w:eastAsia="Calibri"/>
          <w:sz w:val="22"/>
          <w:szCs w:val="22"/>
        </w:rPr>
      </w:pPr>
      <w:r>
        <w:rPr>
          <w:rFonts w:eastAsia="Calibri"/>
          <w:sz w:val="22"/>
          <w:szCs w:val="22"/>
        </w:rPr>
        <w:t>As specified in the Agreement, p</w:t>
      </w:r>
      <w:r w:rsidRPr="00145BE4">
        <w:rPr>
          <w:rFonts w:eastAsia="Calibri"/>
          <w:sz w:val="22"/>
          <w:szCs w:val="22"/>
        </w:rPr>
        <w:t xml:space="preserve">lease indicate institution and select Tier of Service: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145BE4" w:rsidRPr="00145BE4" w14:paraId="6E9E0DAB" w14:textId="77777777" w:rsidTr="00F63BB3">
        <w:trPr>
          <w:trHeight w:val="582"/>
        </w:trPr>
        <w:tc>
          <w:tcPr>
            <w:tcW w:w="1615" w:type="dxa"/>
            <w:tcBorders>
              <w:top w:val="single" w:sz="4" w:space="0" w:color="auto"/>
              <w:left w:val="single" w:sz="4" w:space="0" w:color="auto"/>
              <w:bottom w:val="single" w:sz="4" w:space="0" w:color="auto"/>
              <w:right w:val="single" w:sz="4" w:space="0" w:color="auto"/>
            </w:tcBorders>
            <w:vAlign w:val="center"/>
          </w:tcPr>
          <w:p w14:paraId="164041A5" w14:textId="77777777" w:rsidR="00145BE4" w:rsidRPr="00145BE4" w:rsidRDefault="00145BE4" w:rsidP="00145BE4">
            <w:pPr>
              <w:spacing w:line="276" w:lineRule="auto"/>
              <w:rPr>
                <w:rFonts w:eastAsia="Calibri"/>
                <w:b/>
                <w:sz w:val="22"/>
                <w:szCs w:val="22"/>
              </w:rPr>
            </w:pPr>
            <w:r w:rsidRPr="00145BE4">
              <w:rPr>
                <w:rFonts w:eastAsia="Calibri"/>
                <w:b/>
                <w:sz w:val="22"/>
                <w:szCs w:val="22"/>
              </w:rPr>
              <w:t xml:space="preserve">Institution: </w:t>
            </w:r>
          </w:p>
        </w:tc>
        <w:tc>
          <w:tcPr>
            <w:tcW w:w="7735" w:type="dxa"/>
            <w:tcBorders>
              <w:top w:val="single" w:sz="4" w:space="0" w:color="auto"/>
              <w:left w:val="single" w:sz="4" w:space="0" w:color="auto"/>
              <w:bottom w:val="single" w:sz="4" w:space="0" w:color="auto"/>
              <w:right w:val="single" w:sz="4" w:space="0" w:color="auto"/>
            </w:tcBorders>
            <w:vAlign w:val="center"/>
          </w:tcPr>
          <w:p w14:paraId="3A231309" w14:textId="77777777" w:rsidR="00145BE4" w:rsidRPr="00145BE4" w:rsidRDefault="00145BE4" w:rsidP="00145BE4">
            <w:pPr>
              <w:spacing w:line="276" w:lineRule="auto"/>
              <w:rPr>
                <w:rFonts w:eastAsia="Calibri"/>
                <w:sz w:val="22"/>
                <w:szCs w:val="22"/>
              </w:rPr>
            </w:pPr>
          </w:p>
        </w:tc>
      </w:tr>
      <w:tr w:rsidR="00145BE4" w:rsidRPr="00145BE4" w14:paraId="35419C7D" w14:textId="77777777" w:rsidTr="00F6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1615" w:type="dxa"/>
            <w:tcBorders>
              <w:top w:val="single" w:sz="4" w:space="0" w:color="auto"/>
            </w:tcBorders>
            <w:vAlign w:val="center"/>
          </w:tcPr>
          <w:p w14:paraId="407F4B50" w14:textId="06959AC0" w:rsidR="00145BE4" w:rsidRPr="00145BE4" w:rsidRDefault="00145BE4" w:rsidP="00145BE4">
            <w:pPr>
              <w:spacing w:line="276" w:lineRule="auto"/>
              <w:rPr>
                <w:rFonts w:eastAsia="Calibri"/>
                <w:b/>
                <w:sz w:val="22"/>
                <w:szCs w:val="22"/>
              </w:rPr>
            </w:pPr>
            <w:r>
              <w:rPr>
                <w:rFonts w:eastAsia="Calibri"/>
                <w:b/>
                <w:sz w:val="22"/>
                <w:szCs w:val="22"/>
              </w:rPr>
              <w:t>Select</w:t>
            </w:r>
            <w:r w:rsidRPr="00145BE4">
              <w:rPr>
                <w:rFonts w:eastAsia="Calibri"/>
                <w:b/>
                <w:sz w:val="22"/>
                <w:szCs w:val="22"/>
              </w:rPr>
              <w:t xml:space="preserve"> One</w:t>
            </w:r>
          </w:p>
        </w:tc>
        <w:tc>
          <w:tcPr>
            <w:tcW w:w="7735" w:type="dxa"/>
            <w:tcBorders>
              <w:top w:val="single" w:sz="4" w:space="0" w:color="auto"/>
            </w:tcBorders>
            <w:vAlign w:val="center"/>
          </w:tcPr>
          <w:p w14:paraId="6E790F01" w14:textId="77777777" w:rsidR="00145BE4" w:rsidRPr="00145BE4" w:rsidRDefault="00145BE4" w:rsidP="00145BE4">
            <w:pPr>
              <w:spacing w:line="276" w:lineRule="auto"/>
              <w:rPr>
                <w:rFonts w:eastAsia="Calibri"/>
                <w:b/>
                <w:sz w:val="22"/>
                <w:szCs w:val="22"/>
              </w:rPr>
            </w:pPr>
            <w:r w:rsidRPr="00145BE4">
              <w:rPr>
                <w:rFonts w:eastAsia="Calibri"/>
                <w:b/>
                <w:sz w:val="22"/>
                <w:szCs w:val="22"/>
              </w:rPr>
              <w:t>Tier</w:t>
            </w:r>
          </w:p>
        </w:tc>
      </w:tr>
      <w:tr w:rsidR="00145BE4" w:rsidRPr="00145BE4" w14:paraId="514BA33E" w14:textId="77777777" w:rsidTr="00F6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1615" w:type="dxa"/>
            <w:vAlign w:val="center"/>
          </w:tcPr>
          <w:p w14:paraId="1B6574E0" w14:textId="77777777" w:rsidR="00145BE4" w:rsidRPr="00145BE4" w:rsidRDefault="00145BE4" w:rsidP="00145BE4">
            <w:pPr>
              <w:spacing w:line="276" w:lineRule="auto"/>
              <w:rPr>
                <w:rFonts w:eastAsia="Calibri"/>
                <w:sz w:val="22"/>
                <w:szCs w:val="22"/>
              </w:rPr>
            </w:pPr>
          </w:p>
        </w:tc>
        <w:tc>
          <w:tcPr>
            <w:tcW w:w="7735" w:type="dxa"/>
            <w:vAlign w:val="center"/>
          </w:tcPr>
          <w:p w14:paraId="1E417C56" w14:textId="5BB8112B" w:rsidR="00145BE4" w:rsidRPr="00145BE4" w:rsidRDefault="00145BE4" w:rsidP="00145BE4">
            <w:pPr>
              <w:spacing w:line="276" w:lineRule="auto"/>
              <w:rPr>
                <w:rFonts w:eastAsia="Calibri"/>
                <w:sz w:val="22"/>
                <w:szCs w:val="22"/>
              </w:rPr>
            </w:pPr>
            <w:r w:rsidRPr="00145BE4">
              <w:rPr>
                <w:rFonts w:eastAsia="Calibri"/>
                <w:sz w:val="22"/>
                <w:szCs w:val="22"/>
              </w:rPr>
              <w:t xml:space="preserve">Tier </w:t>
            </w:r>
            <w:r w:rsidR="00BD7EE2">
              <w:rPr>
                <w:rFonts w:eastAsia="Calibri"/>
                <w:sz w:val="22"/>
                <w:szCs w:val="22"/>
              </w:rPr>
              <w:t>A</w:t>
            </w:r>
            <w:r w:rsidR="001569D1">
              <w:rPr>
                <w:rFonts w:eastAsia="Calibri"/>
                <w:sz w:val="22"/>
                <w:szCs w:val="22"/>
              </w:rPr>
              <w:t>:</w:t>
            </w:r>
            <w:r w:rsidRPr="00145BE4">
              <w:rPr>
                <w:rFonts w:eastAsia="Calibri"/>
                <w:sz w:val="22"/>
                <w:szCs w:val="22"/>
              </w:rPr>
              <w:t xml:space="preserve"> MPOG </w:t>
            </w:r>
            <w:r w:rsidR="00904DFE">
              <w:rPr>
                <w:rFonts w:eastAsia="Calibri"/>
                <w:sz w:val="22"/>
                <w:szCs w:val="22"/>
              </w:rPr>
              <w:t>Research</w:t>
            </w:r>
            <w:r w:rsidR="00904DFE" w:rsidRPr="00145BE4">
              <w:rPr>
                <w:rFonts w:eastAsia="Calibri"/>
                <w:sz w:val="22"/>
                <w:szCs w:val="22"/>
              </w:rPr>
              <w:t xml:space="preserve"> </w:t>
            </w:r>
            <w:r w:rsidRPr="00145BE4">
              <w:rPr>
                <w:rFonts w:eastAsia="Calibri"/>
                <w:sz w:val="22"/>
                <w:szCs w:val="22"/>
              </w:rPr>
              <w:t xml:space="preserve">+ Department Quality Improvement </w:t>
            </w:r>
          </w:p>
        </w:tc>
      </w:tr>
      <w:tr w:rsidR="00145BE4" w:rsidRPr="00145BE4" w14:paraId="3DC908F6" w14:textId="77777777" w:rsidTr="00F63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1615" w:type="dxa"/>
            <w:vAlign w:val="center"/>
          </w:tcPr>
          <w:p w14:paraId="5DC25D9C" w14:textId="77777777" w:rsidR="00145BE4" w:rsidRPr="00145BE4" w:rsidRDefault="00145BE4" w:rsidP="00145BE4">
            <w:pPr>
              <w:spacing w:line="276" w:lineRule="auto"/>
              <w:rPr>
                <w:rFonts w:eastAsia="Calibri"/>
                <w:sz w:val="22"/>
                <w:szCs w:val="22"/>
              </w:rPr>
            </w:pPr>
          </w:p>
        </w:tc>
        <w:tc>
          <w:tcPr>
            <w:tcW w:w="7735" w:type="dxa"/>
            <w:vAlign w:val="center"/>
          </w:tcPr>
          <w:p w14:paraId="048E0C95" w14:textId="77777777" w:rsidR="00145BE4" w:rsidRPr="00145BE4" w:rsidRDefault="00145BE4" w:rsidP="00145BE4">
            <w:pPr>
              <w:spacing w:line="276" w:lineRule="auto"/>
              <w:rPr>
                <w:rFonts w:eastAsia="Calibri"/>
                <w:sz w:val="22"/>
                <w:szCs w:val="22"/>
              </w:rPr>
            </w:pPr>
          </w:p>
          <w:p w14:paraId="0EF21281" w14:textId="27F09855" w:rsidR="00145BE4" w:rsidRPr="00145BE4" w:rsidRDefault="00145BE4" w:rsidP="00145BE4">
            <w:pPr>
              <w:spacing w:line="276" w:lineRule="auto"/>
              <w:rPr>
                <w:rFonts w:eastAsia="Calibri"/>
                <w:sz w:val="22"/>
                <w:szCs w:val="22"/>
              </w:rPr>
            </w:pPr>
            <w:r w:rsidRPr="00145BE4">
              <w:rPr>
                <w:rFonts w:eastAsia="Calibri"/>
                <w:sz w:val="22"/>
                <w:szCs w:val="22"/>
              </w:rPr>
              <w:t xml:space="preserve">Tier </w:t>
            </w:r>
            <w:r w:rsidR="00BD7EE2">
              <w:rPr>
                <w:rFonts w:eastAsia="Calibri"/>
                <w:sz w:val="22"/>
                <w:szCs w:val="22"/>
              </w:rPr>
              <w:t>B</w:t>
            </w:r>
            <w:r w:rsidR="001569D1">
              <w:rPr>
                <w:rFonts w:eastAsia="Calibri"/>
                <w:sz w:val="22"/>
                <w:szCs w:val="22"/>
              </w:rPr>
              <w:t>:</w:t>
            </w:r>
            <w:r w:rsidRPr="00145BE4">
              <w:rPr>
                <w:rFonts w:eastAsia="Calibri"/>
                <w:sz w:val="22"/>
                <w:szCs w:val="22"/>
              </w:rPr>
              <w:t xml:space="preserve">MPOG </w:t>
            </w:r>
            <w:r w:rsidR="00904DFE">
              <w:rPr>
                <w:rFonts w:eastAsia="Calibri"/>
                <w:sz w:val="22"/>
                <w:szCs w:val="22"/>
              </w:rPr>
              <w:t>Research</w:t>
            </w:r>
            <w:r w:rsidR="00904DFE" w:rsidRPr="00145BE4">
              <w:rPr>
                <w:rFonts w:eastAsia="Calibri"/>
                <w:sz w:val="22"/>
                <w:szCs w:val="22"/>
              </w:rPr>
              <w:t xml:space="preserve"> </w:t>
            </w:r>
            <w:r w:rsidRPr="00145BE4">
              <w:rPr>
                <w:rFonts w:eastAsia="Calibri"/>
                <w:sz w:val="22"/>
                <w:szCs w:val="22"/>
              </w:rPr>
              <w:t xml:space="preserve">+ Department Quality Improvement + Provider Feedback </w:t>
            </w:r>
          </w:p>
          <w:p w14:paraId="1794AD4C" w14:textId="77777777" w:rsidR="00145BE4" w:rsidRPr="00145BE4" w:rsidRDefault="00145BE4" w:rsidP="00C93A26">
            <w:pPr>
              <w:spacing w:line="276" w:lineRule="auto"/>
              <w:rPr>
                <w:rFonts w:eastAsia="Calibri"/>
                <w:sz w:val="22"/>
                <w:szCs w:val="22"/>
              </w:rPr>
            </w:pPr>
          </w:p>
        </w:tc>
      </w:tr>
    </w:tbl>
    <w:p w14:paraId="6469A2BA" w14:textId="77777777" w:rsidR="00145BE4" w:rsidRPr="00145BE4" w:rsidRDefault="00145BE4" w:rsidP="00145BE4">
      <w:pPr>
        <w:spacing w:after="200" w:line="276" w:lineRule="auto"/>
        <w:rPr>
          <w:rFonts w:eastAsia="Calibri"/>
          <w:sz w:val="22"/>
          <w:szCs w:val="22"/>
        </w:rPr>
      </w:pPr>
    </w:p>
    <w:p w14:paraId="37C51F59" w14:textId="66D37F03" w:rsidR="00145BE4" w:rsidRDefault="00145BE4" w:rsidP="00145BE4">
      <w:pPr>
        <w:spacing w:after="200" w:line="276" w:lineRule="auto"/>
        <w:rPr>
          <w:rFonts w:eastAsia="Calibri"/>
          <w:sz w:val="22"/>
          <w:szCs w:val="22"/>
        </w:rPr>
      </w:pPr>
      <w:r>
        <w:rPr>
          <w:rFonts w:eastAsia="Calibri"/>
          <w:sz w:val="22"/>
          <w:szCs w:val="22"/>
        </w:rPr>
        <w:t>By signing below, the signatory represents and warrants he/she has the requisite legal authority to bind the organization he/she represents.</w:t>
      </w:r>
    </w:p>
    <w:p w14:paraId="5ABC8548" w14:textId="77777777" w:rsidR="0079138F" w:rsidRPr="00145BE4" w:rsidRDefault="0079138F" w:rsidP="00145BE4">
      <w:pPr>
        <w:spacing w:after="200" w:line="276" w:lineRule="auto"/>
        <w:rPr>
          <w:rFonts w:eastAsia="Calibr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145BE4" w:rsidRPr="00145BE4" w14:paraId="56D6EBAE" w14:textId="77777777" w:rsidTr="00F63BB3">
        <w:tc>
          <w:tcPr>
            <w:tcW w:w="1350" w:type="dxa"/>
            <w:vAlign w:val="bottom"/>
          </w:tcPr>
          <w:p w14:paraId="2050792B" w14:textId="77777777" w:rsidR="00145BE4" w:rsidRPr="00145BE4" w:rsidRDefault="00145BE4" w:rsidP="00145BE4">
            <w:pPr>
              <w:spacing w:line="276" w:lineRule="auto"/>
              <w:rPr>
                <w:rFonts w:eastAsia="Calibri"/>
                <w:sz w:val="22"/>
                <w:szCs w:val="22"/>
              </w:rPr>
            </w:pPr>
          </w:p>
          <w:p w14:paraId="4A45264F" w14:textId="77777777" w:rsidR="00145BE4" w:rsidRPr="00145BE4" w:rsidRDefault="00145BE4" w:rsidP="00145BE4">
            <w:pPr>
              <w:spacing w:line="276" w:lineRule="auto"/>
              <w:rPr>
                <w:rFonts w:eastAsia="Calibri"/>
                <w:sz w:val="22"/>
                <w:szCs w:val="22"/>
              </w:rPr>
            </w:pPr>
            <w:r w:rsidRPr="00145BE4">
              <w:rPr>
                <w:rFonts w:eastAsia="Calibri"/>
                <w:sz w:val="22"/>
                <w:szCs w:val="22"/>
              </w:rPr>
              <w:t>Signature:</w:t>
            </w:r>
          </w:p>
        </w:tc>
        <w:tc>
          <w:tcPr>
            <w:tcW w:w="8000" w:type="dxa"/>
            <w:tcBorders>
              <w:bottom w:val="single" w:sz="4" w:space="0" w:color="auto"/>
            </w:tcBorders>
            <w:vAlign w:val="bottom"/>
          </w:tcPr>
          <w:p w14:paraId="59DB8DAC" w14:textId="77777777" w:rsidR="00145BE4" w:rsidRPr="00145BE4" w:rsidRDefault="00145BE4" w:rsidP="00145BE4">
            <w:pPr>
              <w:spacing w:line="276" w:lineRule="auto"/>
              <w:rPr>
                <w:rFonts w:eastAsia="Calibri"/>
                <w:sz w:val="22"/>
                <w:szCs w:val="22"/>
                <w:u w:val="single"/>
              </w:rPr>
            </w:pPr>
          </w:p>
        </w:tc>
      </w:tr>
      <w:tr w:rsidR="00145BE4" w:rsidRPr="00145BE4" w14:paraId="6AFA3DF0" w14:textId="77777777" w:rsidTr="00F63BB3">
        <w:tc>
          <w:tcPr>
            <w:tcW w:w="1350" w:type="dxa"/>
            <w:vAlign w:val="bottom"/>
          </w:tcPr>
          <w:p w14:paraId="0E1C5725" w14:textId="77777777" w:rsidR="00145BE4" w:rsidRPr="00145BE4" w:rsidRDefault="00145BE4" w:rsidP="00145BE4">
            <w:pPr>
              <w:spacing w:line="276" w:lineRule="auto"/>
              <w:rPr>
                <w:rFonts w:eastAsia="Calibri"/>
                <w:sz w:val="22"/>
                <w:szCs w:val="22"/>
              </w:rPr>
            </w:pPr>
          </w:p>
          <w:p w14:paraId="7047CD40" w14:textId="09273661" w:rsidR="00145BE4" w:rsidRPr="00145BE4" w:rsidRDefault="00145BE4" w:rsidP="00145BE4">
            <w:pPr>
              <w:spacing w:line="276" w:lineRule="auto"/>
              <w:rPr>
                <w:rFonts w:eastAsia="Calibri"/>
                <w:sz w:val="22"/>
                <w:szCs w:val="22"/>
              </w:rPr>
            </w:pPr>
            <w:r w:rsidRPr="00145BE4">
              <w:rPr>
                <w:rFonts w:eastAsia="Calibri"/>
                <w:sz w:val="22"/>
                <w:szCs w:val="22"/>
              </w:rPr>
              <w:t>Print Name</w:t>
            </w:r>
            <w:r>
              <w:rPr>
                <w:rFonts w:eastAsia="Calibri"/>
                <w:sz w:val="22"/>
                <w:szCs w:val="22"/>
              </w:rPr>
              <w:t>:</w:t>
            </w:r>
          </w:p>
        </w:tc>
        <w:tc>
          <w:tcPr>
            <w:tcW w:w="8000" w:type="dxa"/>
            <w:tcBorders>
              <w:bottom w:val="single" w:sz="4" w:space="0" w:color="auto"/>
            </w:tcBorders>
            <w:vAlign w:val="bottom"/>
          </w:tcPr>
          <w:p w14:paraId="0D9A13E7" w14:textId="77777777" w:rsidR="00145BE4" w:rsidRPr="00145BE4" w:rsidRDefault="00145BE4" w:rsidP="00145BE4">
            <w:pPr>
              <w:spacing w:line="276" w:lineRule="auto"/>
              <w:rPr>
                <w:rFonts w:eastAsia="Calibri"/>
                <w:sz w:val="22"/>
                <w:szCs w:val="22"/>
                <w:u w:val="single"/>
              </w:rPr>
            </w:pPr>
          </w:p>
        </w:tc>
      </w:tr>
      <w:tr w:rsidR="00145BE4" w:rsidRPr="00145BE4" w14:paraId="44EB3D9C" w14:textId="77777777" w:rsidTr="00F63BB3">
        <w:tc>
          <w:tcPr>
            <w:tcW w:w="1350" w:type="dxa"/>
            <w:vAlign w:val="bottom"/>
          </w:tcPr>
          <w:p w14:paraId="1D2702CC" w14:textId="77777777" w:rsidR="00145BE4" w:rsidRPr="00145BE4" w:rsidRDefault="00145BE4" w:rsidP="00145BE4">
            <w:pPr>
              <w:spacing w:line="276" w:lineRule="auto"/>
              <w:rPr>
                <w:rFonts w:eastAsia="Calibri"/>
                <w:sz w:val="22"/>
                <w:szCs w:val="22"/>
                <w:u w:val="single"/>
              </w:rPr>
            </w:pPr>
          </w:p>
          <w:p w14:paraId="7CA30115" w14:textId="7F038F3B" w:rsidR="00145BE4" w:rsidRPr="00145BE4" w:rsidRDefault="00145BE4" w:rsidP="00145BE4">
            <w:pPr>
              <w:spacing w:line="276" w:lineRule="auto"/>
              <w:rPr>
                <w:rFonts w:eastAsia="Calibri"/>
                <w:sz w:val="22"/>
                <w:szCs w:val="22"/>
              </w:rPr>
            </w:pPr>
            <w:r w:rsidRPr="00145BE4">
              <w:rPr>
                <w:rFonts w:eastAsia="Calibri"/>
                <w:sz w:val="22"/>
                <w:szCs w:val="22"/>
              </w:rPr>
              <w:t>Title</w:t>
            </w:r>
            <w:r>
              <w:rPr>
                <w:rFonts w:eastAsia="Calibri"/>
                <w:sz w:val="22"/>
                <w:szCs w:val="22"/>
              </w:rPr>
              <w:t>:</w:t>
            </w:r>
          </w:p>
        </w:tc>
        <w:tc>
          <w:tcPr>
            <w:tcW w:w="8000" w:type="dxa"/>
            <w:tcBorders>
              <w:top w:val="single" w:sz="4" w:space="0" w:color="auto"/>
              <w:bottom w:val="single" w:sz="4" w:space="0" w:color="auto"/>
            </w:tcBorders>
            <w:vAlign w:val="bottom"/>
          </w:tcPr>
          <w:p w14:paraId="146D6C95" w14:textId="77777777" w:rsidR="00145BE4" w:rsidRPr="00145BE4" w:rsidRDefault="00145BE4" w:rsidP="00145BE4">
            <w:pPr>
              <w:spacing w:line="276" w:lineRule="auto"/>
              <w:rPr>
                <w:rFonts w:eastAsia="Calibri"/>
                <w:sz w:val="22"/>
                <w:szCs w:val="22"/>
                <w:u w:val="single"/>
              </w:rPr>
            </w:pPr>
          </w:p>
        </w:tc>
      </w:tr>
      <w:tr w:rsidR="00145BE4" w:rsidRPr="00145BE4" w14:paraId="43368FB9" w14:textId="77777777" w:rsidTr="00F63BB3">
        <w:trPr>
          <w:trHeight w:val="692"/>
        </w:trPr>
        <w:tc>
          <w:tcPr>
            <w:tcW w:w="1350" w:type="dxa"/>
            <w:vAlign w:val="bottom"/>
          </w:tcPr>
          <w:p w14:paraId="0FA76D54" w14:textId="77777777" w:rsidR="00145BE4" w:rsidRPr="00145BE4" w:rsidRDefault="00145BE4" w:rsidP="00145BE4">
            <w:pPr>
              <w:spacing w:line="276" w:lineRule="auto"/>
              <w:rPr>
                <w:rFonts w:eastAsia="Calibri"/>
                <w:sz w:val="22"/>
                <w:szCs w:val="22"/>
                <w:u w:val="single"/>
              </w:rPr>
            </w:pPr>
          </w:p>
          <w:p w14:paraId="2519F952" w14:textId="77777777" w:rsidR="00145BE4" w:rsidRPr="00145BE4" w:rsidRDefault="00145BE4" w:rsidP="00145BE4">
            <w:pPr>
              <w:spacing w:line="276" w:lineRule="auto"/>
              <w:rPr>
                <w:rFonts w:eastAsia="Calibri"/>
                <w:sz w:val="22"/>
                <w:szCs w:val="22"/>
              </w:rPr>
            </w:pPr>
            <w:r w:rsidRPr="00145BE4">
              <w:rPr>
                <w:rFonts w:eastAsia="Calibri"/>
                <w:sz w:val="22"/>
                <w:szCs w:val="22"/>
              </w:rPr>
              <w:t>Date:</w:t>
            </w:r>
          </w:p>
        </w:tc>
        <w:tc>
          <w:tcPr>
            <w:tcW w:w="8000" w:type="dxa"/>
            <w:tcBorders>
              <w:top w:val="single" w:sz="4" w:space="0" w:color="auto"/>
              <w:bottom w:val="single" w:sz="4" w:space="0" w:color="auto"/>
            </w:tcBorders>
            <w:vAlign w:val="bottom"/>
          </w:tcPr>
          <w:p w14:paraId="707E9567" w14:textId="77777777" w:rsidR="00145BE4" w:rsidRPr="00145BE4" w:rsidRDefault="00145BE4" w:rsidP="00145BE4">
            <w:pPr>
              <w:spacing w:line="276" w:lineRule="auto"/>
              <w:rPr>
                <w:rFonts w:eastAsia="Calibri"/>
                <w:sz w:val="22"/>
                <w:szCs w:val="22"/>
                <w:u w:val="single"/>
              </w:rPr>
            </w:pPr>
          </w:p>
        </w:tc>
      </w:tr>
    </w:tbl>
    <w:p w14:paraId="1F347710" w14:textId="77777777" w:rsidR="00145BE4" w:rsidRPr="00145BE4" w:rsidRDefault="00145BE4" w:rsidP="00145BE4">
      <w:pPr>
        <w:jc w:val="both"/>
        <w:rPr>
          <w:b/>
          <w:sz w:val="22"/>
          <w:szCs w:val="22"/>
        </w:rPr>
      </w:pPr>
    </w:p>
    <w:p w14:paraId="3AC865E6" w14:textId="77777777" w:rsidR="00145BE4" w:rsidRPr="00145BE4" w:rsidRDefault="00145BE4" w:rsidP="00145BE4">
      <w:pPr>
        <w:jc w:val="both"/>
        <w:rPr>
          <w:b/>
          <w:sz w:val="22"/>
          <w:szCs w:val="22"/>
        </w:rPr>
      </w:pPr>
    </w:p>
    <w:p w14:paraId="34F9EE2A" w14:textId="77777777" w:rsidR="00145BE4" w:rsidRPr="00145BE4" w:rsidRDefault="00145BE4" w:rsidP="00145BE4">
      <w:pPr>
        <w:jc w:val="both"/>
        <w:rPr>
          <w:b/>
          <w:sz w:val="22"/>
          <w:szCs w:val="22"/>
        </w:rPr>
      </w:pPr>
    </w:p>
    <w:p w14:paraId="3A55C53A" w14:textId="373A16F3" w:rsidR="00FA6EE7" w:rsidRDefault="00294120">
      <w:r>
        <w:br/>
      </w:r>
    </w:p>
    <w:p w14:paraId="4A8F4689" w14:textId="672D902D" w:rsidR="00294120" w:rsidRDefault="00294120"/>
    <w:p w14:paraId="5A010688" w14:textId="18B849F1" w:rsidR="00294120" w:rsidRDefault="00294120"/>
    <w:p w14:paraId="70F95C8B" w14:textId="5F887F43" w:rsidR="00294120" w:rsidRDefault="00294120"/>
    <w:p w14:paraId="12871245" w14:textId="10DC5C80" w:rsidR="00294120" w:rsidRDefault="00294120"/>
    <w:p w14:paraId="70D55B9C" w14:textId="7E15DB7D" w:rsidR="00294120" w:rsidRDefault="00294120"/>
    <w:p w14:paraId="2792563A" w14:textId="6637213B" w:rsidR="00294120" w:rsidRDefault="00294120"/>
    <w:p w14:paraId="6C02B324" w14:textId="59556294" w:rsidR="00294120" w:rsidRDefault="00294120"/>
    <w:p w14:paraId="3BB3A68D" w14:textId="44955642" w:rsidR="00294120" w:rsidRDefault="00294120"/>
    <w:p w14:paraId="301AEDBB" w14:textId="5669E23A" w:rsidR="00294120" w:rsidRDefault="00294120"/>
    <w:p w14:paraId="3718A429" w14:textId="451024F2" w:rsidR="00294120" w:rsidRDefault="00294120"/>
    <w:p w14:paraId="3B0AB206" w14:textId="77777777" w:rsidR="00294120" w:rsidRDefault="00294120" w:rsidP="00294120">
      <w:pPr>
        <w:jc w:val="center"/>
        <w:rPr>
          <w:b/>
        </w:rPr>
      </w:pPr>
      <w:r>
        <w:rPr>
          <w:b/>
          <w:u w:val="single"/>
        </w:rPr>
        <w:lastRenderedPageBreak/>
        <w:t>EXHIBIT C</w:t>
      </w:r>
    </w:p>
    <w:p w14:paraId="245C74BC" w14:textId="77777777" w:rsidR="00294120" w:rsidRDefault="00294120" w:rsidP="00294120">
      <w:pPr>
        <w:jc w:val="center"/>
        <w:rPr>
          <w:b/>
        </w:rPr>
      </w:pPr>
    </w:p>
    <w:p w14:paraId="09F72100" w14:textId="77777777" w:rsidR="00294120" w:rsidRDefault="00294120" w:rsidP="00294120">
      <w:pPr>
        <w:jc w:val="center"/>
      </w:pPr>
      <w:r>
        <w:rPr>
          <w:b/>
        </w:rPr>
        <w:t>MOCA SELECTION</w:t>
      </w:r>
    </w:p>
    <w:p w14:paraId="68B9A22A" w14:textId="77777777" w:rsidR="00294120" w:rsidRDefault="00294120" w:rsidP="00294120"/>
    <w:p w14:paraId="348F02B2" w14:textId="77777777" w:rsidR="00294120" w:rsidRDefault="00294120" w:rsidP="00294120"/>
    <w:p w14:paraId="6D672D8B" w14:textId="770C67A8" w:rsidR="00294120" w:rsidRDefault="00294120" w:rsidP="00294120">
      <w:pPr>
        <w:spacing w:after="200" w:line="276" w:lineRule="auto"/>
        <w:rPr>
          <w:rFonts w:eastAsia="Calibri"/>
          <w:sz w:val="22"/>
          <w:szCs w:val="22"/>
        </w:rPr>
      </w:pPr>
      <w:r>
        <w:rPr>
          <w:rFonts w:eastAsia="Calibri"/>
          <w:sz w:val="22"/>
          <w:szCs w:val="22"/>
        </w:rPr>
        <w:t xml:space="preserve">As specified in the Agreement, please indicate </w:t>
      </w:r>
      <w:r w:rsidR="00894F42">
        <w:rPr>
          <w:rFonts w:eastAsia="Calibri"/>
          <w:sz w:val="22"/>
          <w:szCs w:val="22"/>
        </w:rPr>
        <w:t xml:space="preserve">name of </w:t>
      </w:r>
      <w:r>
        <w:rPr>
          <w:rFonts w:eastAsia="Calibri"/>
          <w:sz w:val="22"/>
          <w:szCs w:val="22"/>
        </w:rPr>
        <w:t xml:space="preserve">institution and </w:t>
      </w:r>
      <w:r w:rsidR="00226AC3">
        <w:rPr>
          <w:rFonts w:eastAsia="Calibri"/>
          <w:sz w:val="22"/>
          <w:szCs w:val="22"/>
        </w:rPr>
        <w:t xml:space="preserve">whether the </w:t>
      </w:r>
      <w:r>
        <w:rPr>
          <w:rFonts w:eastAsia="Calibri"/>
          <w:sz w:val="22"/>
          <w:szCs w:val="22"/>
        </w:rPr>
        <w:t>number of providers</w:t>
      </w:r>
      <w:r w:rsidR="00226AC3">
        <w:rPr>
          <w:rFonts w:eastAsia="Calibri"/>
          <w:sz w:val="22"/>
          <w:szCs w:val="22"/>
        </w:rPr>
        <w:t xml:space="preserve"> are </w:t>
      </w:r>
      <w:r w:rsidR="00A40F0F">
        <w:rPr>
          <w:rFonts w:eastAsia="Calibri"/>
          <w:sz w:val="22"/>
          <w:szCs w:val="22"/>
        </w:rPr>
        <w:t>≥</w:t>
      </w:r>
      <w:r w:rsidR="00226AC3">
        <w:rPr>
          <w:rFonts w:eastAsia="Calibri"/>
          <w:sz w:val="22"/>
          <w:szCs w:val="22"/>
        </w:rPr>
        <w:t xml:space="preserve"> </w:t>
      </w:r>
      <w:r w:rsidR="00A40F0F">
        <w:rPr>
          <w:rFonts w:eastAsia="Calibri"/>
          <w:sz w:val="22"/>
          <w:szCs w:val="22"/>
        </w:rPr>
        <w:t>50</w:t>
      </w:r>
      <w:r>
        <w:rPr>
          <w:rFonts w:eastAsia="Calibri"/>
          <w:sz w:val="22"/>
          <w:szCs w:val="22"/>
        </w:rPr>
        <w:t xml:space="preserve">: </w:t>
      </w:r>
    </w:p>
    <w:tbl>
      <w:tblPr>
        <w:tblStyle w:val="TableGrid1"/>
        <w:tblW w:w="0" w:type="auto"/>
        <w:tblLook w:val="04A0" w:firstRow="1" w:lastRow="0" w:firstColumn="1" w:lastColumn="0" w:noHBand="0" w:noVBand="1"/>
      </w:tblPr>
      <w:tblGrid>
        <w:gridCol w:w="2245"/>
        <w:gridCol w:w="7105"/>
      </w:tblGrid>
      <w:tr w:rsidR="00294120" w14:paraId="1780E2B1" w14:textId="77777777" w:rsidTr="00294120">
        <w:trPr>
          <w:trHeight w:val="582"/>
        </w:trPr>
        <w:tc>
          <w:tcPr>
            <w:tcW w:w="2245" w:type="dxa"/>
            <w:tcBorders>
              <w:top w:val="single" w:sz="4" w:space="0" w:color="auto"/>
              <w:left w:val="single" w:sz="4" w:space="0" w:color="auto"/>
              <w:bottom w:val="single" w:sz="4" w:space="0" w:color="auto"/>
              <w:right w:val="single" w:sz="4" w:space="0" w:color="auto"/>
            </w:tcBorders>
            <w:vAlign w:val="center"/>
            <w:hideMark/>
          </w:tcPr>
          <w:p w14:paraId="2A4B2742" w14:textId="77777777" w:rsidR="00294120" w:rsidRDefault="00294120">
            <w:pPr>
              <w:spacing w:line="276" w:lineRule="auto"/>
              <w:rPr>
                <w:rFonts w:eastAsia="Calibri"/>
                <w:b/>
                <w:sz w:val="22"/>
                <w:szCs w:val="22"/>
              </w:rPr>
            </w:pPr>
            <w:r>
              <w:rPr>
                <w:rFonts w:eastAsia="Calibri"/>
                <w:b/>
                <w:sz w:val="22"/>
                <w:szCs w:val="22"/>
              </w:rPr>
              <w:t xml:space="preserve">Institution: </w:t>
            </w:r>
          </w:p>
        </w:tc>
        <w:tc>
          <w:tcPr>
            <w:tcW w:w="7105" w:type="dxa"/>
            <w:tcBorders>
              <w:top w:val="single" w:sz="4" w:space="0" w:color="auto"/>
              <w:left w:val="single" w:sz="4" w:space="0" w:color="auto"/>
              <w:bottom w:val="single" w:sz="4" w:space="0" w:color="auto"/>
              <w:right w:val="single" w:sz="4" w:space="0" w:color="auto"/>
            </w:tcBorders>
            <w:vAlign w:val="center"/>
          </w:tcPr>
          <w:p w14:paraId="202DC8E6" w14:textId="77777777" w:rsidR="00294120" w:rsidRDefault="00294120">
            <w:pPr>
              <w:spacing w:line="276" w:lineRule="auto"/>
              <w:rPr>
                <w:rFonts w:eastAsia="Calibri"/>
                <w:sz w:val="22"/>
                <w:szCs w:val="22"/>
              </w:rPr>
            </w:pPr>
          </w:p>
        </w:tc>
      </w:tr>
      <w:tr w:rsidR="00294120" w14:paraId="71751522" w14:textId="77777777" w:rsidTr="00294120">
        <w:trPr>
          <w:trHeight w:val="582"/>
        </w:trPr>
        <w:tc>
          <w:tcPr>
            <w:tcW w:w="2245" w:type="dxa"/>
            <w:tcBorders>
              <w:top w:val="single" w:sz="4" w:space="0" w:color="auto"/>
              <w:left w:val="single" w:sz="4" w:space="0" w:color="auto"/>
              <w:bottom w:val="single" w:sz="4" w:space="0" w:color="auto"/>
              <w:right w:val="single" w:sz="4" w:space="0" w:color="auto"/>
            </w:tcBorders>
            <w:vAlign w:val="center"/>
            <w:hideMark/>
          </w:tcPr>
          <w:p w14:paraId="4685708D" w14:textId="31F1873A" w:rsidR="00294120" w:rsidRDefault="00294120">
            <w:pPr>
              <w:spacing w:line="276" w:lineRule="auto"/>
              <w:rPr>
                <w:rFonts w:eastAsia="Calibri"/>
                <w:b/>
                <w:sz w:val="22"/>
                <w:szCs w:val="22"/>
              </w:rPr>
            </w:pPr>
            <w:r>
              <w:rPr>
                <w:rFonts w:eastAsia="Calibri"/>
                <w:b/>
                <w:sz w:val="22"/>
                <w:szCs w:val="22"/>
              </w:rPr>
              <w:t>Number of providers</w:t>
            </w:r>
            <w:r w:rsidR="00A40F0F">
              <w:rPr>
                <w:rFonts w:eastAsia="Calibri"/>
                <w:b/>
                <w:sz w:val="22"/>
                <w:szCs w:val="22"/>
              </w:rPr>
              <w:t xml:space="preserve"> </w:t>
            </w:r>
            <w:r w:rsidR="00226AC3">
              <w:rPr>
                <w:rFonts w:eastAsia="Calibri"/>
                <w:sz w:val="22"/>
                <w:szCs w:val="22"/>
              </w:rPr>
              <w:t>≥</w:t>
            </w:r>
            <w:r w:rsidR="00A40F0F">
              <w:rPr>
                <w:rFonts w:eastAsia="Calibri"/>
                <w:b/>
                <w:sz w:val="22"/>
                <w:szCs w:val="22"/>
              </w:rPr>
              <w:t>50 (Y/N)</w:t>
            </w:r>
          </w:p>
        </w:tc>
        <w:tc>
          <w:tcPr>
            <w:tcW w:w="7105" w:type="dxa"/>
            <w:tcBorders>
              <w:top w:val="single" w:sz="4" w:space="0" w:color="auto"/>
              <w:left w:val="single" w:sz="4" w:space="0" w:color="auto"/>
              <w:bottom w:val="single" w:sz="4" w:space="0" w:color="auto"/>
              <w:right w:val="single" w:sz="4" w:space="0" w:color="auto"/>
            </w:tcBorders>
            <w:vAlign w:val="center"/>
          </w:tcPr>
          <w:p w14:paraId="083B994F" w14:textId="77777777" w:rsidR="00294120" w:rsidRDefault="00294120">
            <w:pPr>
              <w:spacing w:line="276" w:lineRule="auto"/>
              <w:rPr>
                <w:rFonts w:eastAsia="Calibri"/>
                <w:b/>
                <w:sz w:val="22"/>
                <w:szCs w:val="22"/>
              </w:rPr>
            </w:pPr>
          </w:p>
        </w:tc>
      </w:tr>
    </w:tbl>
    <w:p w14:paraId="33B8A45A" w14:textId="77777777" w:rsidR="00294120" w:rsidRDefault="00294120" w:rsidP="00294120">
      <w:pPr>
        <w:spacing w:after="200" w:line="276" w:lineRule="auto"/>
        <w:rPr>
          <w:rFonts w:eastAsia="Calibri"/>
          <w:sz w:val="22"/>
          <w:szCs w:val="22"/>
        </w:rPr>
      </w:pPr>
    </w:p>
    <w:p w14:paraId="4D85D2DB" w14:textId="77777777" w:rsidR="00294120" w:rsidRDefault="00294120" w:rsidP="00294120">
      <w:pPr>
        <w:spacing w:after="200" w:line="276" w:lineRule="auto"/>
        <w:rPr>
          <w:rFonts w:eastAsia="Calibri"/>
          <w:sz w:val="22"/>
          <w:szCs w:val="22"/>
        </w:rPr>
      </w:pPr>
      <w:r>
        <w:rPr>
          <w:rFonts w:eastAsia="Calibri"/>
          <w:sz w:val="22"/>
          <w:szCs w:val="22"/>
        </w:rPr>
        <w:t>By signing below, the signatory represents and warrants he/she has the requisite legal authority to bind the organization he/she represents.</w:t>
      </w:r>
    </w:p>
    <w:p w14:paraId="21F7044F" w14:textId="77777777" w:rsidR="00294120" w:rsidRDefault="00294120" w:rsidP="00294120">
      <w:pPr>
        <w:spacing w:after="200" w:line="276" w:lineRule="auto"/>
        <w:rPr>
          <w:rFonts w:eastAsia="Calibr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294120" w14:paraId="4E761B67" w14:textId="77777777" w:rsidTr="00294120">
        <w:tc>
          <w:tcPr>
            <w:tcW w:w="1350" w:type="dxa"/>
            <w:vAlign w:val="bottom"/>
          </w:tcPr>
          <w:p w14:paraId="1C6D21FE" w14:textId="77777777" w:rsidR="00294120" w:rsidRDefault="00294120">
            <w:pPr>
              <w:spacing w:line="276" w:lineRule="auto"/>
              <w:rPr>
                <w:rFonts w:eastAsia="Calibri"/>
                <w:sz w:val="22"/>
                <w:szCs w:val="22"/>
              </w:rPr>
            </w:pPr>
          </w:p>
          <w:p w14:paraId="21BDD834" w14:textId="77777777" w:rsidR="00294120" w:rsidRDefault="00294120">
            <w:pPr>
              <w:spacing w:line="276" w:lineRule="auto"/>
              <w:rPr>
                <w:rFonts w:eastAsia="Calibri"/>
                <w:sz w:val="22"/>
                <w:szCs w:val="22"/>
              </w:rPr>
            </w:pPr>
            <w:r>
              <w:rPr>
                <w:rFonts w:eastAsia="Calibri"/>
                <w:sz w:val="22"/>
                <w:szCs w:val="22"/>
              </w:rPr>
              <w:t>Signature:</w:t>
            </w:r>
          </w:p>
        </w:tc>
        <w:tc>
          <w:tcPr>
            <w:tcW w:w="8000" w:type="dxa"/>
            <w:tcBorders>
              <w:top w:val="nil"/>
              <w:left w:val="nil"/>
              <w:bottom w:val="single" w:sz="4" w:space="0" w:color="auto"/>
              <w:right w:val="nil"/>
            </w:tcBorders>
            <w:vAlign w:val="bottom"/>
          </w:tcPr>
          <w:p w14:paraId="0B1C0EF2" w14:textId="77777777" w:rsidR="00294120" w:rsidRDefault="00294120">
            <w:pPr>
              <w:spacing w:line="276" w:lineRule="auto"/>
              <w:rPr>
                <w:rFonts w:eastAsia="Calibri"/>
                <w:sz w:val="22"/>
                <w:szCs w:val="22"/>
                <w:u w:val="single"/>
              </w:rPr>
            </w:pPr>
          </w:p>
        </w:tc>
      </w:tr>
      <w:tr w:rsidR="00294120" w14:paraId="4415CB57" w14:textId="77777777" w:rsidTr="00294120">
        <w:tc>
          <w:tcPr>
            <w:tcW w:w="1350" w:type="dxa"/>
            <w:vAlign w:val="bottom"/>
          </w:tcPr>
          <w:p w14:paraId="24060ED1" w14:textId="77777777" w:rsidR="00294120" w:rsidRDefault="00294120">
            <w:pPr>
              <w:spacing w:line="276" w:lineRule="auto"/>
              <w:rPr>
                <w:rFonts w:eastAsia="Calibri"/>
                <w:sz w:val="22"/>
                <w:szCs w:val="22"/>
              </w:rPr>
            </w:pPr>
          </w:p>
          <w:p w14:paraId="17733DF2" w14:textId="77777777" w:rsidR="00294120" w:rsidRDefault="00294120">
            <w:pPr>
              <w:spacing w:line="276" w:lineRule="auto"/>
              <w:rPr>
                <w:rFonts w:eastAsia="Calibri"/>
                <w:sz w:val="22"/>
                <w:szCs w:val="22"/>
              </w:rPr>
            </w:pPr>
            <w:r>
              <w:rPr>
                <w:rFonts w:eastAsia="Calibri"/>
                <w:sz w:val="22"/>
                <w:szCs w:val="22"/>
              </w:rPr>
              <w:t>Print Name:</w:t>
            </w:r>
          </w:p>
        </w:tc>
        <w:tc>
          <w:tcPr>
            <w:tcW w:w="8000" w:type="dxa"/>
            <w:tcBorders>
              <w:top w:val="nil"/>
              <w:left w:val="nil"/>
              <w:bottom w:val="single" w:sz="4" w:space="0" w:color="auto"/>
              <w:right w:val="nil"/>
            </w:tcBorders>
            <w:vAlign w:val="bottom"/>
          </w:tcPr>
          <w:p w14:paraId="3B1C3479" w14:textId="77777777" w:rsidR="00294120" w:rsidRDefault="00294120">
            <w:pPr>
              <w:spacing w:line="276" w:lineRule="auto"/>
              <w:rPr>
                <w:rFonts w:eastAsia="Calibri"/>
                <w:sz w:val="22"/>
                <w:szCs w:val="22"/>
                <w:u w:val="single"/>
              </w:rPr>
            </w:pPr>
          </w:p>
        </w:tc>
      </w:tr>
      <w:tr w:rsidR="00294120" w14:paraId="71356C82" w14:textId="77777777" w:rsidTr="00294120">
        <w:tc>
          <w:tcPr>
            <w:tcW w:w="1350" w:type="dxa"/>
            <w:vAlign w:val="bottom"/>
          </w:tcPr>
          <w:p w14:paraId="1326AA17" w14:textId="77777777" w:rsidR="00294120" w:rsidRDefault="00294120">
            <w:pPr>
              <w:spacing w:line="276" w:lineRule="auto"/>
              <w:rPr>
                <w:rFonts w:eastAsia="Calibri"/>
                <w:sz w:val="22"/>
                <w:szCs w:val="22"/>
                <w:u w:val="single"/>
              </w:rPr>
            </w:pPr>
          </w:p>
          <w:p w14:paraId="4D57F3E5" w14:textId="77777777" w:rsidR="00294120" w:rsidRDefault="00294120">
            <w:pPr>
              <w:spacing w:line="276" w:lineRule="auto"/>
              <w:rPr>
                <w:rFonts w:eastAsia="Calibri"/>
                <w:sz w:val="22"/>
                <w:szCs w:val="22"/>
              </w:rPr>
            </w:pPr>
            <w:r>
              <w:rPr>
                <w:rFonts w:eastAsia="Calibri"/>
                <w:sz w:val="22"/>
                <w:szCs w:val="22"/>
              </w:rPr>
              <w:t>Title:</w:t>
            </w:r>
          </w:p>
        </w:tc>
        <w:tc>
          <w:tcPr>
            <w:tcW w:w="8000" w:type="dxa"/>
            <w:tcBorders>
              <w:top w:val="single" w:sz="4" w:space="0" w:color="auto"/>
              <w:left w:val="nil"/>
              <w:bottom w:val="single" w:sz="4" w:space="0" w:color="auto"/>
              <w:right w:val="nil"/>
            </w:tcBorders>
            <w:vAlign w:val="bottom"/>
          </w:tcPr>
          <w:p w14:paraId="4234733B" w14:textId="77777777" w:rsidR="00294120" w:rsidRDefault="00294120">
            <w:pPr>
              <w:spacing w:line="276" w:lineRule="auto"/>
              <w:rPr>
                <w:rFonts w:eastAsia="Calibri"/>
                <w:sz w:val="22"/>
                <w:szCs w:val="22"/>
                <w:u w:val="single"/>
              </w:rPr>
            </w:pPr>
          </w:p>
        </w:tc>
      </w:tr>
      <w:tr w:rsidR="00294120" w14:paraId="29C1FECE" w14:textId="77777777" w:rsidTr="00294120">
        <w:trPr>
          <w:trHeight w:val="692"/>
        </w:trPr>
        <w:tc>
          <w:tcPr>
            <w:tcW w:w="1350" w:type="dxa"/>
            <w:vAlign w:val="bottom"/>
          </w:tcPr>
          <w:p w14:paraId="29909B68" w14:textId="77777777" w:rsidR="00294120" w:rsidRDefault="00294120">
            <w:pPr>
              <w:spacing w:line="276" w:lineRule="auto"/>
              <w:rPr>
                <w:rFonts w:eastAsia="Calibri"/>
                <w:sz w:val="22"/>
                <w:szCs w:val="22"/>
                <w:u w:val="single"/>
              </w:rPr>
            </w:pPr>
          </w:p>
          <w:p w14:paraId="2BA6B914" w14:textId="77777777" w:rsidR="00294120" w:rsidRDefault="00294120">
            <w:pPr>
              <w:spacing w:line="276" w:lineRule="auto"/>
              <w:rPr>
                <w:rFonts w:eastAsia="Calibri"/>
                <w:sz w:val="22"/>
                <w:szCs w:val="22"/>
              </w:rPr>
            </w:pPr>
            <w:r>
              <w:rPr>
                <w:rFonts w:eastAsia="Calibri"/>
                <w:sz w:val="22"/>
                <w:szCs w:val="22"/>
              </w:rPr>
              <w:t>Date:</w:t>
            </w:r>
          </w:p>
        </w:tc>
        <w:tc>
          <w:tcPr>
            <w:tcW w:w="8000" w:type="dxa"/>
            <w:tcBorders>
              <w:top w:val="single" w:sz="4" w:space="0" w:color="auto"/>
              <w:left w:val="nil"/>
              <w:bottom w:val="single" w:sz="4" w:space="0" w:color="auto"/>
              <w:right w:val="nil"/>
            </w:tcBorders>
            <w:vAlign w:val="bottom"/>
          </w:tcPr>
          <w:p w14:paraId="3616F501" w14:textId="77777777" w:rsidR="00294120" w:rsidRDefault="00294120">
            <w:pPr>
              <w:spacing w:line="276" w:lineRule="auto"/>
              <w:rPr>
                <w:rFonts w:eastAsia="Calibri"/>
                <w:sz w:val="22"/>
                <w:szCs w:val="22"/>
                <w:u w:val="single"/>
              </w:rPr>
            </w:pPr>
          </w:p>
        </w:tc>
      </w:tr>
    </w:tbl>
    <w:p w14:paraId="1258FDB4" w14:textId="77777777" w:rsidR="00294120" w:rsidRDefault="00294120" w:rsidP="00294120">
      <w:pPr>
        <w:jc w:val="both"/>
        <w:rPr>
          <w:b/>
          <w:sz w:val="22"/>
          <w:szCs w:val="22"/>
        </w:rPr>
      </w:pPr>
    </w:p>
    <w:p w14:paraId="7B09A633" w14:textId="77777777" w:rsidR="00294120" w:rsidRDefault="00294120" w:rsidP="00294120"/>
    <w:p w14:paraId="176643F7" w14:textId="3A5350F2" w:rsidR="00294120" w:rsidRDefault="00294120"/>
    <w:p w14:paraId="28B8021E" w14:textId="6B9CF6BE" w:rsidR="007A7A7D" w:rsidRPr="003234A2" w:rsidRDefault="007A7A7D" w:rsidP="00A63EDC">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94F42">
        <w:rPr>
          <w:rFonts w:ascii="Arial" w:hAnsi="Arial" w:cs="Arial"/>
          <w:sz w:val="16"/>
        </w:rPr>
        <w:t>4891-0642-3953, v. 1</w:t>
      </w:r>
      <w:r>
        <w:rPr>
          <w:rFonts w:ascii="Arial" w:hAnsi="Arial" w:cs="Arial"/>
          <w:sz w:val="16"/>
        </w:rPr>
        <w:fldChar w:fldCharType="end"/>
      </w:r>
      <w:bookmarkEnd w:id="0"/>
    </w:p>
    <w:sectPr w:rsidR="007A7A7D" w:rsidRPr="003234A2" w:rsidSect="005621D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AB46" w14:textId="77777777" w:rsidR="00FC3B40" w:rsidRDefault="00FC3B40">
      <w:r>
        <w:separator/>
      </w:r>
    </w:p>
  </w:endnote>
  <w:endnote w:type="continuationSeparator" w:id="0">
    <w:p w14:paraId="19238216" w14:textId="77777777" w:rsidR="00FC3B40" w:rsidRDefault="00FC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3C24" w14:textId="77777777" w:rsidR="007A7A7D" w:rsidRDefault="007A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056521"/>
      <w:docPartObj>
        <w:docPartGallery w:val="Page Numbers (Bottom of Page)"/>
        <w:docPartUnique/>
      </w:docPartObj>
    </w:sdtPr>
    <w:sdtEndPr>
      <w:rPr>
        <w:noProof/>
      </w:rPr>
    </w:sdtEndPr>
    <w:sdtContent>
      <w:p w14:paraId="7ABD8F84" w14:textId="788FD6E3" w:rsidR="005D0565" w:rsidRDefault="005D0565">
        <w:pPr>
          <w:pStyle w:val="Footer"/>
          <w:jc w:val="center"/>
        </w:pPr>
        <w:r>
          <w:fldChar w:fldCharType="begin"/>
        </w:r>
        <w:r>
          <w:instrText xml:space="preserve"> PAGE   \* MERGEFORMAT </w:instrText>
        </w:r>
        <w:r>
          <w:fldChar w:fldCharType="separate"/>
        </w:r>
        <w:r w:rsidR="0006511F">
          <w:rPr>
            <w:noProof/>
          </w:rPr>
          <w:t>2</w:t>
        </w:r>
        <w:r>
          <w:rPr>
            <w:noProof/>
          </w:rPr>
          <w:fldChar w:fldCharType="end"/>
        </w:r>
      </w:p>
    </w:sdtContent>
  </w:sdt>
  <w:p w14:paraId="3498FA0F" w14:textId="70EE22E5" w:rsidR="00C7115A" w:rsidRPr="00522A0A" w:rsidRDefault="00C7115A" w:rsidP="00A74976">
    <w:pPr>
      <w:pStyle w:val="Footer"/>
      <w:tabs>
        <w:tab w:val="clear" w:pos="8640"/>
        <w:tab w:val="right" w:pos="9360"/>
      </w:tabs>
      <w:ind w:left="-72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F2E0" w14:textId="77777777" w:rsidR="007A7A7D" w:rsidRDefault="007A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29AE" w14:textId="77777777" w:rsidR="00FC3B40" w:rsidRDefault="00FC3B40">
      <w:r>
        <w:separator/>
      </w:r>
    </w:p>
  </w:footnote>
  <w:footnote w:type="continuationSeparator" w:id="0">
    <w:p w14:paraId="5B0DF16D" w14:textId="77777777" w:rsidR="00FC3B40" w:rsidRDefault="00FC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E45" w14:textId="77777777" w:rsidR="007A7A7D" w:rsidRDefault="007A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19AD" w14:textId="77777777" w:rsidR="007A7A7D" w:rsidRDefault="007A7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7B64" w14:textId="77777777" w:rsidR="007A7A7D" w:rsidRDefault="007A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E7F"/>
    <w:multiLevelType w:val="hybridMultilevel"/>
    <w:tmpl w:val="25B62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0222C"/>
    <w:multiLevelType w:val="multilevel"/>
    <w:tmpl w:val="36526C40"/>
    <w:lvl w:ilvl="0">
      <w:start w:val="1"/>
      <w:numFmt w:val="bullet"/>
      <w:lvlText w:val=""/>
      <w:lvlJc w:val="left"/>
      <w:pPr>
        <w:tabs>
          <w:tab w:val="num" w:pos="1800"/>
        </w:tabs>
        <w:ind w:left="1800" w:hanging="360"/>
      </w:pPr>
      <w:rPr>
        <w:rFonts w:ascii="Symbol" w:hAnsi="Symbol" w:hint="default"/>
        <w:b w:val="0"/>
        <w:sz w:val="22"/>
      </w:rPr>
    </w:lvl>
    <w:lvl w:ilvl="1">
      <w:start w:val="1"/>
      <w:numFmt w:val="bullet"/>
      <w:lvlText w:val=""/>
      <w:lvlJc w:val="left"/>
      <w:pPr>
        <w:tabs>
          <w:tab w:val="num" w:pos="1080"/>
        </w:tabs>
        <w:ind w:left="1080" w:hanging="360"/>
      </w:pPr>
      <w:rPr>
        <w:rFonts w:ascii="Symbol" w:hAnsi="Symbol" w:hint="default"/>
        <w:b w:val="0"/>
        <w:sz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2" w15:restartNumberingAfterBreak="0">
    <w:nsid w:val="21451D12"/>
    <w:multiLevelType w:val="multilevel"/>
    <w:tmpl w:val="007E5B5E"/>
    <w:lvl w:ilvl="0">
      <w:start w:val="1"/>
      <w:numFmt w:val="decimal"/>
      <w:lvlText w:val="%1.0"/>
      <w:lvlJc w:val="left"/>
      <w:pPr>
        <w:tabs>
          <w:tab w:val="num" w:pos="0"/>
        </w:tabs>
        <w:ind w:left="720" w:hanging="720"/>
      </w:pPr>
      <w:rPr>
        <w:rFonts w:ascii="Times New Roman" w:hAnsi="Times New Roman" w:cs="Times New Roman" w:hint="default"/>
        <w:b w:val="0"/>
        <w:sz w:val="22"/>
        <w:szCs w:val="22"/>
      </w:rPr>
    </w:lvl>
    <w:lvl w:ilvl="1">
      <w:start w:val="1"/>
      <w:numFmt w:val="bullet"/>
      <w:lvlText w:val=""/>
      <w:lvlJc w:val="left"/>
      <w:pPr>
        <w:tabs>
          <w:tab w:val="num" w:pos="1080"/>
        </w:tabs>
        <w:ind w:left="1080" w:hanging="360"/>
      </w:pPr>
      <w:rPr>
        <w:rFonts w:ascii="Symbol" w:hAnsi="Symbol" w:hint="default"/>
        <w:b w:val="0"/>
        <w:sz w:val="22"/>
      </w:rPr>
    </w:lvl>
    <w:lvl w:ilvl="2">
      <w:start w:val="1"/>
      <w:numFmt w:val="bullet"/>
      <w:lvlText w:val=""/>
      <w:lvlJc w:val="left"/>
      <w:pPr>
        <w:tabs>
          <w:tab w:val="num" w:pos="1800"/>
        </w:tabs>
        <w:ind w:left="1800" w:hanging="360"/>
      </w:pPr>
      <w:rPr>
        <w:rFonts w:ascii="Symbol" w:hAnsi="Symbol" w:hint="default"/>
        <w:b w:val="0"/>
        <w:sz w:val="22"/>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3" w15:restartNumberingAfterBreak="0">
    <w:nsid w:val="23E25722"/>
    <w:multiLevelType w:val="hybridMultilevel"/>
    <w:tmpl w:val="1CE6FB12"/>
    <w:lvl w:ilvl="0" w:tplc="CCE2769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01DD3"/>
    <w:multiLevelType w:val="hybridMultilevel"/>
    <w:tmpl w:val="BCC2E7E8"/>
    <w:lvl w:ilvl="0" w:tplc="CE0C44B6">
      <w:start w:val="7"/>
      <w:numFmt w:val="decimal"/>
      <w:lvlText w:val=" %1.0"/>
      <w:lvlJc w:val="left"/>
      <w:pPr>
        <w:tabs>
          <w:tab w:val="num" w:pos="360"/>
        </w:tabs>
        <w:ind w:left="720"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A25245"/>
    <w:multiLevelType w:val="multilevel"/>
    <w:tmpl w:val="2C8429DE"/>
    <w:lvl w:ilvl="0">
      <w:start w:val="1"/>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6" w15:restartNumberingAfterBreak="0">
    <w:nsid w:val="3D52231A"/>
    <w:multiLevelType w:val="multilevel"/>
    <w:tmpl w:val="8A64BFCE"/>
    <w:lvl w:ilvl="0">
      <w:start w:val="1"/>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sz w:val="22"/>
        <w:szCs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7" w15:restartNumberingAfterBreak="0">
    <w:nsid w:val="3F184E84"/>
    <w:multiLevelType w:val="hybridMultilevel"/>
    <w:tmpl w:val="A2B6A9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DFC72DC"/>
    <w:multiLevelType w:val="multilevel"/>
    <w:tmpl w:val="AA0AE07C"/>
    <w:lvl w:ilvl="0">
      <w:start w:val="8"/>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sz w:val="22"/>
        <w:szCs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9" w15:restartNumberingAfterBreak="0">
    <w:nsid w:val="4EEC08B3"/>
    <w:multiLevelType w:val="hybridMultilevel"/>
    <w:tmpl w:val="B770F6A2"/>
    <w:lvl w:ilvl="0" w:tplc="D79885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6B7980"/>
    <w:multiLevelType w:val="hybridMultilevel"/>
    <w:tmpl w:val="0C5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547E"/>
    <w:multiLevelType w:val="multilevel"/>
    <w:tmpl w:val="2C8429DE"/>
    <w:lvl w:ilvl="0">
      <w:start w:val="1"/>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12" w15:restartNumberingAfterBreak="0">
    <w:nsid w:val="5CEC019F"/>
    <w:multiLevelType w:val="hybridMultilevel"/>
    <w:tmpl w:val="881E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37820"/>
    <w:multiLevelType w:val="multilevel"/>
    <w:tmpl w:val="5C940FFA"/>
    <w:lvl w:ilvl="0">
      <w:start w:val="1"/>
      <w:numFmt w:val="decimal"/>
      <w:lvlText w:val="%1.0"/>
      <w:lvlJc w:val="left"/>
      <w:pPr>
        <w:tabs>
          <w:tab w:val="num" w:pos="0"/>
        </w:tabs>
        <w:ind w:left="720" w:hanging="720"/>
      </w:pPr>
      <w:rPr>
        <w:rFonts w:ascii="Times New Roman" w:hAnsi="Times New Roman" w:cs="Times New Roman" w:hint="default"/>
        <w:b w:val="0"/>
        <w:color w:val="auto"/>
        <w:sz w:val="22"/>
        <w:szCs w:val="22"/>
      </w:rPr>
    </w:lvl>
    <w:lvl w:ilvl="1">
      <w:start w:val="1"/>
      <w:numFmt w:val="decimal"/>
      <w:lvlText w:val="%1.%2"/>
      <w:lvlJc w:val="left"/>
      <w:pPr>
        <w:tabs>
          <w:tab w:val="num" w:pos="720"/>
        </w:tabs>
        <w:ind w:left="1440" w:hanging="720"/>
      </w:pPr>
      <w:rPr>
        <w:rFonts w:ascii="Times New Roman" w:hAnsi="Times New Roman" w:cs="Times New Roman" w:hint="default"/>
        <w:b w:val="0"/>
        <w:sz w:val="22"/>
        <w:szCs w:val="22"/>
      </w:rPr>
    </w:lvl>
    <w:lvl w:ilvl="2">
      <w:start w:val="1"/>
      <w:numFmt w:val="bullet"/>
      <w:lvlText w:val=""/>
      <w:lvlJc w:val="left"/>
      <w:pPr>
        <w:tabs>
          <w:tab w:val="num" w:pos="1440"/>
        </w:tabs>
        <w:ind w:left="2160" w:hanging="720"/>
      </w:pPr>
      <w:rPr>
        <w:rFonts w:ascii="Symbol" w:hAnsi="Symbol"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14" w15:restartNumberingAfterBreak="0">
    <w:nsid w:val="69F114AF"/>
    <w:multiLevelType w:val="multilevel"/>
    <w:tmpl w:val="476A11F8"/>
    <w:lvl w:ilvl="0">
      <w:start w:val="1"/>
      <w:numFmt w:val="bullet"/>
      <w:lvlText w:val=""/>
      <w:lvlJc w:val="left"/>
      <w:pPr>
        <w:tabs>
          <w:tab w:val="num" w:pos="1800"/>
        </w:tabs>
        <w:ind w:left="1800" w:hanging="360"/>
      </w:pPr>
      <w:rPr>
        <w:rFonts w:ascii="Symbol" w:hAnsi="Symbol" w:hint="default"/>
        <w:b w:val="0"/>
        <w:sz w:val="22"/>
      </w:rPr>
    </w:lvl>
    <w:lvl w:ilvl="1">
      <w:start w:val="1"/>
      <w:numFmt w:val="bullet"/>
      <w:lvlText w:val=""/>
      <w:lvlJc w:val="left"/>
      <w:pPr>
        <w:tabs>
          <w:tab w:val="num" w:pos="1080"/>
        </w:tabs>
        <w:ind w:left="1080" w:hanging="360"/>
      </w:pPr>
      <w:rPr>
        <w:rFonts w:ascii="Symbol" w:hAnsi="Symbol" w:hint="default"/>
        <w:b w:val="0"/>
        <w:sz w:val="22"/>
      </w:rPr>
    </w:lvl>
    <w:lvl w:ilvl="2">
      <w:start w:val="1"/>
      <w:numFmt w:val="decimal"/>
      <w:lvlText w:val="%1.%2.%3"/>
      <w:lvlJc w:val="left"/>
      <w:pPr>
        <w:tabs>
          <w:tab w:val="num" w:pos="144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600"/>
        </w:tabs>
        <w:ind w:left="3600" w:hanging="72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400"/>
        </w:tabs>
        <w:ind w:left="5400" w:hanging="108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15" w15:restartNumberingAfterBreak="0">
    <w:nsid w:val="73C067D2"/>
    <w:multiLevelType w:val="hybridMultilevel"/>
    <w:tmpl w:val="3F342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056220">
    <w:abstractNumId w:val="11"/>
  </w:num>
  <w:num w:numId="2" w16cid:durableId="1822306697">
    <w:abstractNumId w:val="2"/>
  </w:num>
  <w:num w:numId="3" w16cid:durableId="119037380">
    <w:abstractNumId w:val="7"/>
  </w:num>
  <w:num w:numId="4" w16cid:durableId="1585994810">
    <w:abstractNumId w:val="1"/>
  </w:num>
  <w:num w:numId="5" w16cid:durableId="1165441128">
    <w:abstractNumId w:val="14"/>
  </w:num>
  <w:num w:numId="6" w16cid:durableId="1818112434">
    <w:abstractNumId w:val="6"/>
  </w:num>
  <w:num w:numId="7" w16cid:durableId="595333688">
    <w:abstractNumId w:val="5"/>
  </w:num>
  <w:num w:numId="8" w16cid:durableId="813647042">
    <w:abstractNumId w:val="3"/>
  </w:num>
  <w:num w:numId="9" w16cid:durableId="1685547163">
    <w:abstractNumId w:val="9"/>
  </w:num>
  <w:num w:numId="10" w16cid:durableId="991711080">
    <w:abstractNumId w:val="4"/>
  </w:num>
  <w:num w:numId="11" w16cid:durableId="983892056">
    <w:abstractNumId w:val="8"/>
  </w:num>
  <w:num w:numId="12" w16cid:durableId="1188566593">
    <w:abstractNumId w:val="0"/>
  </w:num>
  <w:num w:numId="13" w16cid:durableId="361177804">
    <w:abstractNumId w:val="13"/>
  </w:num>
  <w:num w:numId="14" w16cid:durableId="1816491001">
    <w:abstractNumId w:val="15"/>
  </w:num>
  <w:num w:numId="15" w16cid:durableId="654988822">
    <w:abstractNumId w:val="12"/>
  </w:num>
  <w:num w:numId="16" w16cid:durableId="1087658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91-0642-3953, v. 1"/>
    <w:docVar w:name="ndGeneratedStampLocation" w:val="LastPage"/>
  </w:docVars>
  <w:rsids>
    <w:rsidRoot w:val="00D07343"/>
    <w:rsid w:val="00014358"/>
    <w:rsid w:val="0002352E"/>
    <w:rsid w:val="00054600"/>
    <w:rsid w:val="0006511F"/>
    <w:rsid w:val="00065AB7"/>
    <w:rsid w:val="00076C4B"/>
    <w:rsid w:val="000803AA"/>
    <w:rsid w:val="000A5582"/>
    <w:rsid w:val="000B054B"/>
    <w:rsid w:val="000B704A"/>
    <w:rsid w:val="000C47C0"/>
    <w:rsid w:val="000C5152"/>
    <w:rsid w:val="000D192D"/>
    <w:rsid w:val="000F19D4"/>
    <w:rsid w:val="00103B35"/>
    <w:rsid w:val="00123233"/>
    <w:rsid w:val="00142767"/>
    <w:rsid w:val="00145BE4"/>
    <w:rsid w:val="001569D1"/>
    <w:rsid w:val="00157429"/>
    <w:rsid w:val="00161974"/>
    <w:rsid w:val="00163FAE"/>
    <w:rsid w:val="00170C24"/>
    <w:rsid w:val="00172AD2"/>
    <w:rsid w:val="001754F7"/>
    <w:rsid w:val="00182595"/>
    <w:rsid w:val="0018381C"/>
    <w:rsid w:val="0019312F"/>
    <w:rsid w:val="00195A38"/>
    <w:rsid w:val="001A67F1"/>
    <w:rsid w:val="001A6FD6"/>
    <w:rsid w:val="001D2067"/>
    <w:rsid w:val="001D6E96"/>
    <w:rsid w:val="001E007F"/>
    <w:rsid w:val="001F005D"/>
    <w:rsid w:val="0020367F"/>
    <w:rsid w:val="00206CF7"/>
    <w:rsid w:val="0021007D"/>
    <w:rsid w:val="00226AC3"/>
    <w:rsid w:val="002335BA"/>
    <w:rsid w:val="002411FE"/>
    <w:rsid w:val="00241478"/>
    <w:rsid w:val="00242D9E"/>
    <w:rsid w:val="00265400"/>
    <w:rsid w:val="00272492"/>
    <w:rsid w:val="00277AC8"/>
    <w:rsid w:val="00281A8C"/>
    <w:rsid w:val="00283322"/>
    <w:rsid w:val="0028494B"/>
    <w:rsid w:val="002862E6"/>
    <w:rsid w:val="00293A54"/>
    <w:rsid w:val="00294120"/>
    <w:rsid w:val="00294A85"/>
    <w:rsid w:val="002A1AD0"/>
    <w:rsid w:val="002A45F4"/>
    <w:rsid w:val="002B385B"/>
    <w:rsid w:val="002C1FFE"/>
    <w:rsid w:val="002C4942"/>
    <w:rsid w:val="002E20B5"/>
    <w:rsid w:val="002E5BB9"/>
    <w:rsid w:val="002F4675"/>
    <w:rsid w:val="002F5352"/>
    <w:rsid w:val="00314B2A"/>
    <w:rsid w:val="00320DB4"/>
    <w:rsid w:val="003234A2"/>
    <w:rsid w:val="003334A6"/>
    <w:rsid w:val="003337E0"/>
    <w:rsid w:val="00334C29"/>
    <w:rsid w:val="003356DB"/>
    <w:rsid w:val="00335777"/>
    <w:rsid w:val="00346705"/>
    <w:rsid w:val="00356CC9"/>
    <w:rsid w:val="00364ABA"/>
    <w:rsid w:val="003703F9"/>
    <w:rsid w:val="0039225C"/>
    <w:rsid w:val="003A4A74"/>
    <w:rsid w:val="003A6EEA"/>
    <w:rsid w:val="003B59CB"/>
    <w:rsid w:val="003C0DAF"/>
    <w:rsid w:val="003F095B"/>
    <w:rsid w:val="003F0BA3"/>
    <w:rsid w:val="003F378B"/>
    <w:rsid w:val="00403652"/>
    <w:rsid w:val="004043C2"/>
    <w:rsid w:val="004243EF"/>
    <w:rsid w:val="0043408B"/>
    <w:rsid w:val="004409DD"/>
    <w:rsid w:val="00441236"/>
    <w:rsid w:val="004573C0"/>
    <w:rsid w:val="004678FD"/>
    <w:rsid w:val="00467F92"/>
    <w:rsid w:val="0047069E"/>
    <w:rsid w:val="0047247B"/>
    <w:rsid w:val="004778E4"/>
    <w:rsid w:val="0048187D"/>
    <w:rsid w:val="00485AF3"/>
    <w:rsid w:val="00491F85"/>
    <w:rsid w:val="004A1394"/>
    <w:rsid w:val="004A5D2F"/>
    <w:rsid w:val="004B2244"/>
    <w:rsid w:val="004B39A5"/>
    <w:rsid w:val="004B5C8B"/>
    <w:rsid w:val="004C5DAE"/>
    <w:rsid w:val="004D5BEA"/>
    <w:rsid w:val="004D7D16"/>
    <w:rsid w:val="004E2821"/>
    <w:rsid w:val="004E3F16"/>
    <w:rsid w:val="004F1741"/>
    <w:rsid w:val="00500D69"/>
    <w:rsid w:val="00517603"/>
    <w:rsid w:val="00520B16"/>
    <w:rsid w:val="00522974"/>
    <w:rsid w:val="00533E70"/>
    <w:rsid w:val="00540B07"/>
    <w:rsid w:val="005460FD"/>
    <w:rsid w:val="0055132B"/>
    <w:rsid w:val="00556671"/>
    <w:rsid w:val="005621DA"/>
    <w:rsid w:val="00562F8E"/>
    <w:rsid w:val="00564296"/>
    <w:rsid w:val="00590143"/>
    <w:rsid w:val="00590253"/>
    <w:rsid w:val="005A23F2"/>
    <w:rsid w:val="005B1763"/>
    <w:rsid w:val="005D0565"/>
    <w:rsid w:val="005D4F46"/>
    <w:rsid w:val="005F154B"/>
    <w:rsid w:val="005F7010"/>
    <w:rsid w:val="00605231"/>
    <w:rsid w:val="00621A76"/>
    <w:rsid w:val="006525A0"/>
    <w:rsid w:val="00652F85"/>
    <w:rsid w:val="00653123"/>
    <w:rsid w:val="00665CA2"/>
    <w:rsid w:val="0067024B"/>
    <w:rsid w:val="0067199F"/>
    <w:rsid w:val="0068135C"/>
    <w:rsid w:val="006834C1"/>
    <w:rsid w:val="00683E4B"/>
    <w:rsid w:val="006916D0"/>
    <w:rsid w:val="00694EC0"/>
    <w:rsid w:val="006A4E46"/>
    <w:rsid w:val="006A520E"/>
    <w:rsid w:val="006C21EC"/>
    <w:rsid w:val="006C31BB"/>
    <w:rsid w:val="006D1D4D"/>
    <w:rsid w:val="006D3C40"/>
    <w:rsid w:val="006E4BE2"/>
    <w:rsid w:val="006E54E3"/>
    <w:rsid w:val="006F314C"/>
    <w:rsid w:val="00700853"/>
    <w:rsid w:val="00702953"/>
    <w:rsid w:val="00713E77"/>
    <w:rsid w:val="007216EC"/>
    <w:rsid w:val="00721EB6"/>
    <w:rsid w:val="00737A01"/>
    <w:rsid w:val="00744573"/>
    <w:rsid w:val="0074759E"/>
    <w:rsid w:val="0076109D"/>
    <w:rsid w:val="00764E24"/>
    <w:rsid w:val="007678B5"/>
    <w:rsid w:val="00771412"/>
    <w:rsid w:val="00772F3B"/>
    <w:rsid w:val="0079138F"/>
    <w:rsid w:val="0079408B"/>
    <w:rsid w:val="00795EC6"/>
    <w:rsid w:val="007A0383"/>
    <w:rsid w:val="007A452E"/>
    <w:rsid w:val="007A7A7D"/>
    <w:rsid w:val="007B2FFC"/>
    <w:rsid w:val="007B5AA7"/>
    <w:rsid w:val="007B681C"/>
    <w:rsid w:val="007C6DE5"/>
    <w:rsid w:val="007D7B83"/>
    <w:rsid w:val="007E7AA4"/>
    <w:rsid w:val="007F1907"/>
    <w:rsid w:val="00810364"/>
    <w:rsid w:val="008230C5"/>
    <w:rsid w:val="00827121"/>
    <w:rsid w:val="00830966"/>
    <w:rsid w:val="00835CFF"/>
    <w:rsid w:val="00841BAD"/>
    <w:rsid w:val="008517DB"/>
    <w:rsid w:val="0086173D"/>
    <w:rsid w:val="00866425"/>
    <w:rsid w:val="00875930"/>
    <w:rsid w:val="00877C69"/>
    <w:rsid w:val="008854D1"/>
    <w:rsid w:val="008863D6"/>
    <w:rsid w:val="008933BC"/>
    <w:rsid w:val="00894F42"/>
    <w:rsid w:val="008B010A"/>
    <w:rsid w:val="008B473E"/>
    <w:rsid w:val="008C3F21"/>
    <w:rsid w:val="008C4ABA"/>
    <w:rsid w:val="008D7008"/>
    <w:rsid w:val="00904DFE"/>
    <w:rsid w:val="00912C04"/>
    <w:rsid w:val="00917814"/>
    <w:rsid w:val="00920F51"/>
    <w:rsid w:val="00921577"/>
    <w:rsid w:val="009216C5"/>
    <w:rsid w:val="0095405F"/>
    <w:rsid w:val="00964D7A"/>
    <w:rsid w:val="00965072"/>
    <w:rsid w:val="0096528A"/>
    <w:rsid w:val="00985403"/>
    <w:rsid w:val="00985998"/>
    <w:rsid w:val="00997715"/>
    <w:rsid w:val="009A1D44"/>
    <w:rsid w:val="009B366E"/>
    <w:rsid w:val="009C2874"/>
    <w:rsid w:val="009C3CF4"/>
    <w:rsid w:val="009C5191"/>
    <w:rsid w:val="009C72FB"/>
    <w:rsid w:val="009D1F24"/>
    <w:rsid w:val="009E1477"/>
    <w:rsid w:val="009F0ABB"/>
    <w:rsid w:val="009F5FBC"/>
    <w:rsid w:val="00A03631"/>
    <w:rsid w:val="00A40F0F"/>
    <w:rsid w:val="00A4219B"/>
    <w:rsid w:val="00A54388"/>
    <w:rsid w:val="00A63EDC"/>
    <w:rsid w:val="00A74976"/>
    <w:rsid w:val="00A757BE"/>
    <w:rsid w:val="00A831F0"/>
    <w:rsid w:val="00A84FF8"/>
    <w:rsid w:val="00AA5CE9"/>
    <w:rsid w:val="00AB23D7"/>
    <w:rsid w:val="00AC2FEC"/>
    <w:rsid w:val="00AC39F1"/>
    <w:rsid w:val="00AC63EE"/>
    <w:rsid w:val="00AD4E50"/>
    <w:rsid w:val="00AE142A"/>
    <w:rsid w:val="00AE3343"/>
    <w:rsid w:val="00AF0D6E"/>
    <w:rsid w:val="00AF3AAD"/>
    <w:rsid w:val="00B35931"/>
    <w:rsid w:val="00B41147"/>
    <w:rsid w:val="00B41CCE"/>
    <w:rsid w:val="00B54CCE"/>
    <w:rsid w:val="00B60326"/>
    <w:rsid w:val="00B81AC7"/>
    <w:rsid w:val="00B84EAD"/>
    <w:rsid w:val="00B936C4"/>
    <w:rsid w:val="00BB4067"/>
    <w:rsid w:val="00BB7522"/>
    <w:rsid w:val="00BB7CA5"/>
    <w:rsid w:val="00BC2890"/>
    <w:rsid w:val="00BC3FD9"/>
    <w:rsid w:val="00BC4D0B"/>
    <w:rsid w:val="00BD7EE2"/>
    <w:rsid w:val="00BE3274"/>
    <w:rsid w:val="00C010E3"/>
    <w:rsid w:val="00C04FD9"/>
    <w:rsid w:val="00C128BD"/>
    <w:rsid w:val="00C6073D"/>
    <w:rsid w:val="00C7115A"/>
    <w:rsid w:val="00C73F36"/>
    <w:rsid w:val="00C91036"/>
    <w:rsid w:val="00C93A26"/>
    <w:rsid w:val="00C94CCA"/>
    <w:rsid w:val="00C97610"/>
    <w:rsid w:val="00CA16F1"/>
    <w:rsid w:val="00CA2A46"/>
    <w:rsid w:val="00CC1C9E"/>
    <w:rsid w:val="00CF2241"/>
    <w:rsid w:val="00D07343"/>
    <w:rsid w:val="00D10DB1"/>
    <w:rsid w:val="00D122E8"/>
    <w:rsid w:val="00D157C1"/>
    <w:rsid w:val="00D21001"/>
    <w:rsid w:val="00D214C5"/>
    <w:rsid w:val="00D23798"/>
    <w:rsid w:val="00D331CB"/>
    <w:rsid w:val="00D675DA"/>
    <w:rsid w:val="00D7206F"/>
    <w:rsid w:val="00D81068"/>
    <w:rsid w:val="00DA17D1"/>
    <w:rsid w:val="00DC4414"/>
    <w:rsid w:val="00DC747E"/>
    <w:rsid w:val="00DE0B4B"/>
    <w:rsid w:val="00DE318A"/>
    <w:rsid w:val="00E00A64"/>
    <w:rsid w:val="00E25B30"/>
    <w:rsid w:val="00E5470E"/>
    <w:rsid w:val="00E56C0A"/>
    <w:rsid w:val="00E62269"/>
    <w:rsid w:val="00E8511C"/>
    <w:rsid w:val="00E936C8"/>
    <w:rsid w:val="00E93D40"/>
    <w:rsid w:val="00EA2912"/>
    <w:rsid w:val="00EA6C77"/>
    <w:rsid w:val="00EB6930"/>
    <w:rsid w:val="00EF01B2"/>
    <w:rsid w:val="00F10851"/>
    <w:rsid w:val="00F17032"/>
    <w:rsid w:val="00F25FD3"/>
    <w:rsid w:val="00F2626E"/>
    <w:rsid w:val="00F35639"/>
    <w:rsid w:val="00F401D4"/>
    <w:rsid w:val="00F42300"/>
    <w:rsid w:val="00F609BF"/>
    <w:rsid w:val="00F6255E"/>
    <w:rsid w:val="00F77199"/>
    <w:rsid w:val="00F8414F"/>
    <w:rsid w:val="00F85703"/>
    <w:rsid w:val="00F86847"/>
    <w:rsid w:val="00F94E42"/>
    <w:rsid w:val="00FA5C63"/>
    <w:rsid w:val="00FA6EE7"/>
    <w:rsid w:val="00FA727A"/>
    <w:rsid w:val="00FB3C67"/>
    <w:rsid w:val="00FC0F08"/>
    <w:rsid w:val="00FC2FE2"/>
    <w:rsid w:val="00FC3B40"/>
    <w:rsid w:val="00FD4BAC"/>
    <w:rsid w:val="00FD50AB"/>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3"/>
    <o:shapelayout v:ext="edit">
      <o:idmap v:ext="edit" data="1"/>
    </o:shapelayout>
  </w:shapeDefaults>
  <w:decimalSymbol w:val="."/>
  <w:listSeparator w:val=","/>
  <w14:docId w14:val="547CAF2F"/>
  <w15:chartTrackingRefBased/>
  <w15:docId w15:val="{009AB069-14C9-4F96-B5CD-E96C4877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343"/>
    <w:rPr>
      <w:rFonts w:cs="Times New Roman"/>
      <w:color w:val="0000FF"/>
      <w:u w:val="single"/>
    </w:rPr>
  </w:style>
  <w:style w:type="paragraph" w:styleId="Footer">
    <w:name w:val="footer"/>
    <w:basedOn w:val="Normal"/>
    <w:link w:val="FooterChar"/>
    <w:uiPriority w:val="99"/>
    <w:rsid w:val="00D07343"/>
    <w:pPr>
      <w:tabs>
        <w:tab w:val="center" w:pos="4320"/>
        <w:tab w:val="right" w:pos="8640"/>
      </w:tabs>
    </w:pPr>
  </w:style>
  <w:style w:type="character" w:customStyle="1" w:styleId="FooterChar">
    <w:name w:val="Footer Char"/>
    <w:link w:val="Footer"/>
    <w:uiPriority w:val="99"/>
    <w:locked/>
    <w:rsid w:val="00D07343"/>
    <w:rPr>
      <w:sz w:val="24"/>
      <w:szCs w:val="24"/>
      <w:lang w:val="en-US" w:eastAsia="en-US" w:bidi="ar-SA"/>
    </w:rPr>
  </w:style>
  <w:style w:type="character" w:styleId="PageNumber">
    <w:name w:val="page number"/>
    <w:rsid w:val="00D07343"/>
    <w:rPr>
      <w:rFonts w:cs="Times New Roman"/>
    </w:rPr>
  </w:style>
  <w:style w:type="character" w:styleId="FollowedHyperlink">
    <w:name w:val="FollowedHyperlink"/>
    <w:rsid w:val="004B5C8B"/>
    <w:rPr>
      <w:color w:val="606420"/>
      <w:u w:val="single"/>
    </w:rPr>
  </w:style>
  <w:style w:type="paragraph" w:styleId="Header">
    <w:name w:val="header"/>
    <w:basedOn w:val="Normal"/>
    <w:rsid w:val="004B5C8B"/>
    <w:pPr>
      <w:tabs>
        <w:tab w:val="center" w:pos="4320"/>
        <w:tab w:val="right" w:pos="8640"/>
      </w:tabs>
    </w:pPr>
  </w:style>
  <w:style w:type="paragraph" w:styleId="ListParagraph">
    <w:name w:val="List Paragraph"/>
    <w:basedOn w:val="Normal"/>
    <w:uiPriority w:val="34"/>
    <w:qFormat/>
    <w:rsid w:val="0018381C"/>
    <w:pPr>
      <w:ind w:left="720"/>
    </w:pPr>
  </w:style>
  <w:style w:type="paragraph" w:styleId="BalloonText">
    <w:name w:val="Balloon Text"/>
    <w:basedOn w:val="Normal"/>
    <w:link w:val="BalloonTextChar"/>
    <w:rsid w:val="00403652"/>
    <w:rPr>
      <w:rFonts w:ascii="Tahoma" w:hAnsi="Tahoma" w:cs="Tahoma"/>
      <w:sz w:val="16"/>
      <w:szCs w:val="16"/>
    </w:rPr>
  </w:style>
  <w:style w:type="character" w:customStyle="1" w:styleId="BalloonTextChar">
    <w:name w:val="Balloon Text Char"/>
    <w:link w:val="BalloonText"/>
    <w:rsid w:val="00403652"/>
    <w:rPr>
      <w:rFonts w:ascii="Tahoma" w:hAnsi="Tahoma" w:cs="Tahoma"/>
      <w:sz w:val="16"/>
      <w:szCs w:val="16"/>
    </w:rPr>
  </w:style>
  <w:style w:type="character" w:styleId="CommentReference">
    <w:name w:val="annotation reference"/>
    <w:rsid w:val="00BC2890"/>
    <w:rPr>
      <w:sz w:val="16"/>
      <w:szCs w:val="16"/>
    </w:rPr>
  </w:style>
  <w:style w:type="paragraph" w:styleId="CommentText">
    <w:name w:val="annotation text"/>
    <w:basedOn w:val="Normal"/>
    <w:link w:val="CommentTextChar"/>
    <w:rsid w:val="00BC2890"/>
    <w:rPr>
      <w:sz w:val="20"/>
      <w:szCs w:val="20"/>
    </w:rPr>
  </w:style>
  <w:style w:type="character" w:customStyle="1" w:styleId="CommentTextChar">
    <w:name w:val="Comment Text Char"/>
    <w:basedOn w:val="DefaultParagraphFont"/>
    <w:link w:val="CommentText"/>
    <w:rsid w:val="00BC2890"/>
  </w:style>
  <w:style w:type="paragraph" w:styleId="CommentSubject">
    <w:name w:val="annotation subject"/>
    <w:basedOn w:val="CommentText"/>
    <w:next w:val="CommentText"/>
    <w:link w:val="CommentSubjectChar"/>
    <w:rsid w:val="00BC2890"/>
    <w:rPr>
      <w:b/>
      <w:bCs/>
    </w:rPr>
  </w:style>
  <w:style w:type="character" w:customStyle="1" w:styleId="CommentSubjectChar">
    <w:name w:val="Comment Subject Char"/>
    <w:link w:val="CommentSubject"/>
    <w:rsid w:val="00BC2890"/>
    <w:rPr>
      <w:b/>
      <w:bCs/>
    </w:rPr>
  </w:style>
  <w:style w:type="table" w:styleId="TableGrid">
    <w:name w:val="Table Grid"/>
    <w:basedOn w:val="TableNormal"/>
    <w:rsid w:val="0048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4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007D"/>
    <w:rPr>
      <w:sz w:val="24"/>
      <w:szCs w:val="24"/>
    </w:rPr>
  </w:style>
  <w:style w:type="character" w:styleId="UnresolvedMention">
    <w:name w:val="Unresolved Mention"/>
    <w:basedOn w:val="DefaultParagraphFont"/>
    <w:uiPriority w:val="99"/>
    <w:semiHidden/>
    <w:unhideWhenUsed/>
    <w:rsid w:val="00F2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3968">
      <w:bodyDiv w:val="1"/>
      <w:marLeft w:val="0"/>
      <w:marRight w:val="0"/>
      <w:marTop w:val="0"/>
      <w:marBottom w:val="0"/>
      <w:divBdr>
        <w:top w:val="none" w:sz="0" w:space="0" w:color="auto"/>
        <w:left w:val="none" w:sz="0" w:space="0" w:color="auto"/>
        <w:bottom w:val="none" w:sz="0" w:space="0" w:color="auto"/>
        <w:right w:val="none" w:sz="0" w:space="0" w:color="auto"/>
      </w:divBdr>
    </w:div>
    <w:div w:id="564222188">
      <w:bodyDiv w:val="1"/>
      <w:marLeft w:val="0"/>
      <w:marRight w:val="0"/>
      <w:marTop w:val="0"/>
      <w:marBottom w:val="0"/>
      <w:divBdr>
        <w:top w:val="none" w:sz="0" w:space="0" w:color="auto"/>
        <w:left w:val="none" w:sz="0" w:space="0" w:color="auto"/>
        <w:bottom w:val="none" w:sz="0" w:space="0" w:color="auto"/>
        <w:right w:val="none" w:sz="0" w:space="0" w:color="auto"/>
      </w:divBdr>
    </w:div>
    <w:div w:id="9243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pog.org/mo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D941C0467E04B825499397269B248" ma:contentTypeVersion="1" ma:contentTypeDescription="Create a new document." ma:contentTypeScope="" ma:versionID="465dd63e223eda69f9f819dd0eab8fb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3D3CF5A-EE1C-4ECA-83B3-18F52C5B2C4F}">
  <ds:schemaRefs>
    <ds:schemaRef ds:uri="http://schemas.microsoft.com/sharepoint/v3/contenttype/forms"/>
  </ds:schemaRefs>
</ds:datastoreItem>
</file>

<file path=customXml/itemProps2.xml><?xml version="1.0" encoding="utf-8"?>
<ds:datastoreItem xmlns:ds="http://schemas.openxmlformats.org/officeDocument/2006/customXml" ds:itemID="{B0A2AA3D-EE90-4265-832D-3231732C2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1D901-5759-417F-9A62-97F44BA7CC86}">
  <ds:schemaRefs>
    <ds:schemaRef ds:uri="http://schemas.openxmlformats.org/officeDocument/2006/bibliography"/>
  </ds:schemaRefs>
</ds:datastoreItem>
</file>

<file path=customXml/itemProps4.xml><?xml version="1.0" encoding="utf-8"?>
<ds:datastoreItem xmlns:ds="http://schemas.openxmlformats.org/officeDocument/2006/customXml" ds:itemID="{9F968944-1D4A-45EF-9730-E0E332928CD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5.xml><?xml version="1.0" encoding="utf-8"?>
<ds:datastoreItem xmlns:ds="http://schemas.openxmlformats.org/officeDocument/2006/customXml" ds:itemID="{B1E717F5-5EC3-422D-8278-01184D3195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3989</Words>
  <Characters>22989</Characters>
  <Application>Microsoft Office Word</Application>
  <DocSecurity>2</DocSecurity>
  <Lines>191</Lines>
  <Paragraphs>53</Paragraphs>
  <ScaleCrop>false</ScaleCrop>
  <HeadingPairs>
    <vt:vector size="2" baseType="variant">
      <vt:variant>
        <vt:lpstr>Title</vt:lpstr>
      </vt:variant>
      <vt:variant>
        <vt:i4>1</vt:i4>
      </vt:variant>
    </vt:vector>
  </HeadingPairs>
  <TitlesOfParts>
    <vt:vector size="1" baseType="lpstr">
      <vt:lpstr>380.04-03 Consulting Services Agreement</vt:lpstr>
    </vt:vector>
  </TitlesOfParts>
  <Company>The University of Michigan</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380.04-03 Consulting Services Agreement</dc:title>
  <dc:subject/>
  <dc:creator>mjhuber</dc:creator>
  <cp:keywords/>
  <cp:lastModifiedBy>Lacca, Tory (Victoria)</cp:lastModifiedBy>
  <cp:revision>2</cp:revision>
  <cp:lastPrinted>2018-09-25T12:55:00Z</cp:lastPrinted>
  <dcterms:created xsi:type="dcterms:W3CDTF">2023-11-18T17:09:00Z</dcterms:created>
  <dcterms:modified xsi:type="dcterms:W3CDTF">2023-11-18T17:09:00Z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GrammarlyDocumentId">
    <vt:lpwstr>a0a0ccbcdb71ea28a1cb75509e3ab9906c08516d607ea2eab9be0414c2cff092</vt:lpwstr>
  </property>
</Properties>
</file>