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0A" w:rsidRDefault="005E780A" w:rsidP="00C24303">
      <w:pPr>
        <w:pStyle w:val="Title"/>
      </w:pPr>
      <w:r>
        <w:t>Agenda</w:t>
      </w:r>
    </w:p>
    <w:p w:rsidR="005E780A" w:rsidRDefault="005E780A" w:rsidP="005E780A">
      <w:pPr>
        <w:pStyle w:val="ListParagraph"/>
        <w:numPr>
          <w:ilvl w:val="0"/>
          <w:numId w:val="13"/>
        </w:numPr>
        <w:spacing w:before="0" w:after="0" w:line="240" w:lineRule="auto"/>
        <w:contextualSpacing w:val="0"/>
      </w:pPr>
      <w:r>
        <w:t>Approve minutes of last meeting</w:t>
      </w:r>
    </w:p>
    <w:p w:rsidR="0089668B" w:rsidRDefault="0089668B" w:rsidP="0089668B">
      <w:pPr>
        <w:pStyle w:val="ListParagraph"/>
        <w:spacing w:before="0" w:after="0" w:line="240" w:lineRule="auto"/>
        <w:ind w:left="360"/>
        <w:contextualSpacing w:val="0"/>
      </w:pPr>
    </w:p>
    <w:p w:rsidR="0089668B" w:rsidRDefault="0089668B" w:rsidP="0089668B">
      <w:pPr>
        <w:pStyle w:val="ListParagraph"/>
        <w:numPr>
          <w:ilvl w:val="0"/>
          <w:numId w:val="13"/>
        </w:numPr>
        <w:spacing w:before="0" w:after="0" w:line="240" w:lineRule="auto"/>
        <w:contextualSpacing w:val="0"/>
      </w:pPr>
      <w:r>
        <w:t>Dashboard Review</w:t>
      </w:r>
    </w:p>
    <w:p w:rsidR="0089668B" w:rsidRDefault="0089668B" w:rsidP="0089668B">
      <w:pPr>
        <w:pStyle w:val="ListParagraph"/>
        <w:numPr>
          <w:ilvl w:val="1"/>
          <w:numId w:val="13"/>
        </w:numPr>
        <w:spacing w:before="0" w:after="0" w:line="240" w:lineRule="auto"/>
        <w:contextualSpacing w:val="0"/>
      </w:pPr>
      <w:r>
        <w:t>New filters (attending status)</w:t>
      </w:r>
    </w:p>
    <w:p w:rsidR="0089668B" w:rsidRDefault="0089668B" w:rsidP="0089668B">
      <w:pPr>
        <w:pStyle w:val="ListParagraph"/>
        <w:numPr>
          <w:ilvl w:val="1"/>
          <w:numId w:val="13"/>
        </w:numPr>
        <w:spacing w:before="0" w:after="0" w:line="240" w:lineRule="auto"/>
        <w:contextualSpacing w:val="0"/>
      </w:pPr>
      <w:r>
        <w:t>Creating filter</w:t>
      </w:r>
    </w:p>
    <w:p w:rsidR="0089668B" w:rsidRDefault="0089668B" w:rsidP="0089668B">
      <w:pPr>
        <w:pStyle w:val="ListParagraph"/>
        <w:numPr>
          <w:ilvl w:val="1"/>
          <w:numId w:val="13"/>
        </w:numPr>
        <w:spacing w:before="0" w:after="0" w:line="240" w:lineRule="auto"/>
        <w:contextualSpacing w:val="0"/>
      </w:pPr>
      <w:r>
        <w:t>Failed cases</w:t>
      </w:r>
    </w:p>
    <w:p w:rsidR="0089668B" w:rsidRDefault="0089668B" w:rsidP="0089668B">
      <w:pPr>
        <w:pStyle w:val="ListParagraph"/>
        <w:numPr>
          <w:ilvl w:val="2"/>
          <w:numId w:val="13"/>
        </w:numPr>
        <w:spacing w:before="0" w:after="0" w:line="240" w:lineRule="auto"/>
        <w:contextualSpacing w:val="0"/>
      </w:pPr>
      <w:r>
        <w:t>No PHI</w:t>
      </w:r>
    </w:p>
    <w:p w:rsidR="0089668B" w:rsidRDefault="0089668B" w:rsidP="0089668B">
      <w:pPr>
        <w:spacing w:before="0" w:after="0" w:line="240" w:lineRule="auto"/>
      </w:pPr>
    </w:p>
    <w:p w:rsidR="005E780A" w:rsidRDefault="005E780A" w:rsidP="005E780A">
      <w:pPr>
        <w:pStyle w:val="ListParagraph"/>
        <w:numPr>
          <w:ilvl w:val="0"/>
          <w:numId w:val="13"/>
        </w:numPr>
        <w:spacing w:before="0" w:after="0" w:line="240" w:lineRule="auto"/>
        <w:contextualSpacing w:val="0"/>
      </w:pPr>
      <w:r>
        <w:t>Discuss assignment of responsibility of measures</w:t>
      </w:r>
    </w:p>
    <w:p w:rsidR="005E780A" w:rsidRDefault="005E780A" w:rsidP="005E780A">
      <w:pPr>
        <w:pStyle w:val="ListParagraph"/>
        <w:numPr>
          <w:ilvl w:val="1"/>
          <w:numId w:val="13"/>
        </w:numPr>
        <w:spacing w:before="0" w:after="0" w:line="240" w:lineRule="auto"/>
        <w:contextualSpacing w:val="0"/>
      </w:pPr>
      <w:r>
        <w:t>Review measures below and assign responsible attending</w:t>
      </w:r>
    </w:p>
    <w:p w:rsidR="0089668B" w:rsidRDefault="0089668B" w:rsidP="0089668B">
      <w:pPr>
        <w:pStyle w:val="ListParagraph"/>
        <w:spacing w:before="0" w:after="0" w:line="240" w:lineRule="auto"/>
        <w:ind w:left="1080"/>
        <w:contextualSpacing w:val="0"/>
      </w:pPr>
    </w:p>
    <w:p w:rsidR="005E780A" w:rsidRDefault="005E780A" w:rsidP="005E780A">
      <w:pPr>
        <w:pStyle w:val="ListParagraph"/>
        <w:numPr>
          <w:ilvl w:val="0"/>
          <w:numId w:val="13"/>
        </w:numPr>
        <w:spacing w:before="0" w:after="0" w:line="240" w:lineRule="auto"/>
        <w:contextualSpacing w:val="0"/>
      </w:pPr>
      <w:r>
        <w:t>1 pagers</w:t>
      </w:r>
      <w:r>
        <w:t xml:space="preserve"> description development</w:t>
      </w:r>
    </w:p>
    <w:p w:rsidR="000D4141" w:rsidRDefault="000D4141" w:rsidP="000D4141">
      <w:pPr>
        <w:spacing w:before="0" w:after="0" w:line="240" w:lineRule="auto"/>
      </w:pPr>
    </w:p>
    <w:p w:rsidR="006F564B" w:rsidRDefault="000D4141" w:rsidP="000D4141">
      <w:pPr>
        <w:spacing w:before="0" w:after="0" w:line="240" w:lineRule="auto"/>
      </w:pPr>
      <w:r>
        <w:t xml:space="preserve">For </w:t>
      </w:r>
      <w:r w:rsidR="0089668B">
        <w:t>Future</w:t>
      </w:r>
      <w:r>
        <w:t xml:space="preserve"> Meeting</w:t>
      </w:r>
      <w:r w:rsidR="0089668B">
        <w:t>s</w:t>
      </w:r>
      <w:bookmarkStart w:id="0" w:name="_GoBack"/>
      <w:bookmarkEnd w:id="0"/>
      <w:r>
        <w:t xml:space="preserve">: </w:t>
      </w:r>
    </w:p>
    <w:p w:rsidR="006F564B" w:rsidRDefault="000D4141" w:rsidP="006F564B">
      <w:pPr>
        <w:pStyle w:val="ListParagraph"/>
        <w:numPr>
          <w:ilvl w:val="0"/>
          <w:numId w:val="19"/>
        </w:numPr>
        <w:spacing w:before="0" w:after="0" w:line="240" w:lineRule="auto"/>
      </w:pPr>
      <w:r>
        <w:t>Send out measures to vote</w:t>
      </w:r>
    </w:p>
    <w:p w:rsidR="006F564B" w:rsidRDefault="006F564B" w:rsidP="006F564B">
      <w:pPr>
        <w:pStyle w:val="ListParagraph"/>
        <w:numPr>
          <w:ilvl w:val="0"/>
          <w:numId w:val="19"/>
        </w:numPr>
        <w:spacing w:before="0" w:after="0" w:line="240" w:lineRule="auto"/>
      </w:pPr>
      <w:r>
        <w:t>Determine thresholds</w:t>
      </w:r>
    </w:p>
    <w:p w:rsidR="006F564B" w:rsidRDefault="006F564B" w:rsidP="006F564B">
      <w:pPr>
        <w:pStyle w:val="ListParagraph"/>
        <w:numPr>
          <w:ilvl w:val="0"/>
          <w:numId w:val="19"/>
        </w:numPr>
        <w:spacing w:before="0" w:after="0" w:line="240" w:lineRule="auto"/>
      </w:pPr>
      <w:r>
        <w:t>Create subcommittee for report look and feel</w:t>
      </w:r>
    </w:p>
    <w:p w:rsidR="000D4141" w:rsidRDefault="006F564B" w:rsidP="006F564B">
      <w:pPr>
        <w:pStyle w:val="ListParagraph"/>
        <w:numPr>
          <w:ilvl w:val="0"/>
          <w:numId w:val="19"/>
        </w:numPr>
        <w:spacing w:before="0" w:after="0" w:line="240" w:lineRule="auto"/>
      </w:pPr>
      <w:r>
        <w:t>Website up and running by ASA</w:t>
      </w:r>
      <w:r w:rsidR="000D4141">
        <w:t xml:space="preserve"> </w:t>
      </w:r>
    </w:p>
    <w:p w:rsidR="005E780A" w:rsidRDefault="005E780A" w:rsidP="00C24303">
      <w:pPr>
        <w:pStyle w:val="Title"/>
      </w:pPr>
    </w:p>
    <w:p w:rsidR="005E780A" w:rsidRDefault="005E780A">
      <w:pPr>
        <w:spacing w:before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076A0E" w:rsidRDefault="00EC069A" w:rsidP="00C24303">
      <w:pPr>
        <w:pStyle w:val="Title"/>
      </w:pPr>
      <w:r>
        <w:lastRenderedPageBreak/>
        <w:t>Responsible Provider for Each Quality Measure</w:t>
      </w:r>
    </w:p>
    <w:p w:rsidR="000F621A" w:rsidRDefault="000F621A" w:rsidP="00911860">
      <w:pPr>
        <w:pStyle w:val="Heading2"/>
      </w:pPr>
      <w:r>
        <w:t>Key Points:</w:t>
      </w:r>
    </w:p>
    <w:p w:rsidR="000F621A" w:rsidRDefault="000F621A" w:rsidP="000F621A">
      <w:pPr>
        <w:spacing w:before="0" w:after="0" w:line="240" w:lineRule="auto"/>
      </w:pPr>
      <w:r>
        <w:t>P</w:t>
      </w:r>
      <w:r>
        <w:t>rimary anesthesia attending is currently defined as the attending with the highest total of minutes signed into the case as physically present.</w:t>
      </w:r>
    </w:p>
    <w:p w:rsidR="000F621A" w:rsidRPr="000F621A" w:rsidRDefault="000F621A" w:rsidP="000F621A">
      <w:r>
        <w:t>Thresholds can help with measures where it is not possible to attribute 100% time to a particular attending.</w:t>
      </w:r>
    </w:p>
    <w:p w:rsidR="000F621A" w:rsidRDefault="000F621A" w:rsidP="00911860">
      <w:pPr>
        <w:pStyle w:val="Heading2"/>
      </w:pPr>
    </w:p>
    <w:p w:rsidR="006E424F" w:rsidRDefault="006E424F" w:rsidP="00911860">
      <w:pPr>
        <w:pStyle w:val="Heading2"/>
      </w:pPr>
      <w:r>
        <w:t>Process of care -- SCIP</w:t>
      </w:r>
    </w:p>
    <w:p w:rsidR="006E424F" w:rsidRDefault="006E424F" w:rsidP="005E780A">
      <w:pPr>
        <w:pStyle w:val="ListParagraph"/>
        <w:numPr>
          <w:ilvl w:val="0"/>
          <w:numId w:val="15"/>
        </w:numPr>
      </w:pPr>
      <w:r>
        <w:t>SCIP-INF1 – Timing of prophylactic antibiotics</w:t>
      </w:r>
    </w:p>
    <w:p w:rsidR="00C43694" w:rsidRPr="00C43694" w:rsidRDefault="00C43694" w:rsidP="00C43694">
      <w:pPr>
        <w:pStyle w:val="ListParagraph"/>
        <w:ind w:left="360"/>
        <w:rPr>
          <w:b/>
        </w:rPr>
      </w:pPr>
      <w:r w:rsidRPr="00C43694">
        <w:rPr>
          <w:b/>
        </w:rPr>
        <w:t xml:space="preserve">Responsible Provider: </w:t>
      </w:r>
      <w:r>
        <w:rPr>
          <w:b/>
        </w:rPr>
        <w:t>Attending at Surgical Incision</w:t>
      </w:r>
    </w:p>
    <w:p w:rsidR="00C43694" w:rsidRDefault="00C43694" w:rsidP="00C43694">
      <w:pPr>
        <w:pStyle w:val="ListParagraph"/>
        <w:ind w:left="360"/>
      </w:pPr>
    </w:p>
    <w:p w:rsidR="006E424F" w:rsidRDefault="006E424F" w:rsidP="005E780A">
      <w:pPr>
        <w:pStyle w:val="ListParagraph"/>
        <w:numPr>
          <w:ilvl w:val="0"/>
          <w:numId w:val="15"/>
        </w:numPr>
      </w:pPr>
      <w:r>
        <w:t xml:space="preserve">SCIP-INF10 – Perioperative </w:t>
      </w:r>
      <w:proofErr w:type="spellStart"/>
      <w:r>
        <w:t>normothermia</w:t>
      </w:r>
      <w:proofErr w:type="spellEnd"/>
      <w:r>
        <w:t xml:space="preserve"> and warming</w:t>
      </w:r>
    </w:p>
    <w:p w:rsidR="00C43694" w:rsidRPr="00C43694" w:rsidRDefault="00C43694" w:rsidP="00C43694">
      <w:pPr>
        <w:pStyle w:val="ListParagraph"/>
        <w:ind w:left="360"/>
        <w:rPr>
          <w:b/>
        </w:rPr>
      </w:pPr>
      <w:r w:rsidRPr="00C43694">
        <w:rPr>
          <w:b/>
        </w:rPr>
        <w:t xml:space="preserve">Responsible Provider: </w:t>
      </w:r>
      <w:r>
        <w:rPr>
          <w:b/>
        </w:rPr>
        <w:t>Primary Attending</w:t>
      </w:r>
    </w:p>
    <w:p w:rsidR="00C43694" w:rsidRDefault="00C43694" w:rsidP="00C43694">
      <w:pPr>
        <w:pStyle w:val="ListParagraph"/>
        <w:ind w:left="360"/>
      </w:pPr>
    </w:p>
    <w:p w:rsidR="006E424F" w:rsidRDefault="006E424F" w:rsidP="005E780A">
      <w:pPr>
        <w:pStyle w:val="ListParagraph"/>
        <w:numPr>
          <w:ilvl w:val="0"/>
          <w:numId w:val="15"/>
        </w:numPr>
      </w:pPr>
      <w:r>
        <w:t>SCIP-CARD2 – Continuation of beta-blockade in patients with chronic beta blockade therapy</w:t>
      </w:r>
    </w:p>
    <w:p w:rsidR="00C43694" w:rsidRPr="00C43694" w:rsidRDefault="00C43694" w:rsidP="00C43694">
      <w:pPr>
        <w:pStyle w:val="ListParagraph"/>
        <w:ind w:left="360"/>
        <w:rPr>
          <w:b/>
        </w:rPr>
      </w:pPr>
      <w:r w:rsidRPr="00C43694">
        <w:rPr>
          <w:b/>
        </w:rPr>
        <w:t xml:space="preserve">Responsible Provider: </w:t>
      </w:r>
      <w:r>
        <w:rPr>
          <w:b/>
        </w:rPr>
        <w:t>Attending at Start of Case</w:t>
      </w:r>
    </w:p>
    <w:p w:rsidR="00C43694" w:rsidRDefault="00C43694" w:rsidP="00C43694">
      <w:pPr>
        <w:pStyle w:val="ListParagraph"/>
        <w:ind w:left="360"/>
      </w:pPr>
    </w:p>
    <w:p w:rsidR="006E424F" w:rsidRDefault="006E424F" w:rsidP="00911860">
      <w:pPr>
        <w:pStyle w:val="Heading2"/>
      </w:pPr>
      <w:r>
        <w:t>Process of care -- Internally developed</w:t>
      </w:r>
    </w:p>
    <w:p w:rsidR="00752183" w:rsidRDefault="00616555" w:rsidP="005E780A">
      <w:pPr>
        <w:pStyle w:val="ListParagraph"/>
        <w:numPr>
          <w:ilvl w:val="0"/>
          <w:numId w:val="16"/>
        </w:numPr>
      </w:pPr>
      <w:r>
        <w:t>Intraoperative n</w:t>
      </w:r>
      <w:r w:rsidR="00752183">
        <w:t>euromuscular blockade monitoring and treatment</w:t>
      </w:r>
    </w:p>
    <w:p w:rsidR="00752183" w:rsidRDefault="00752183" w:rsidP="005E780A">
      <w:pPr>
        <w:pStyle w:val="ListParagraph"/>
        <w:numPr>
          <w:ilvl w:val="1"/>
          <w:numId w:val="16"/>
        </w:numPr>
      </w:pPr>
      <w:r>
        <w:t>Proportion of patients receiving a non-depolarizing neuromuscular blockade medication</w:t>
      </w:r>
      <w:r w:rsidR="00616555">
        <w:t xml:space="preserve"> with documentation of neuromuscular function recovery </w:t>
      </w:r>
      <w:r w:rsidR="007260F2">
        <w:t>(TOF twitches)</w:t>
      </w:r>
    </w:p>
    <w:p w:rsidR="00C43694" w:rsidRPr="00C43694" w:rsidRDefault="00C43694" w:rsidP="00C43694">
      <w:pPr>
        <w:pStyle w:val="ListParagraph"/>
        <w:ind w:left="360"/>
        <w:rPr>
          <w:b/>
        </w:rPr>
      </w:pPr>
      <w:r w:rsidRPr="00C43694">
        <w:rPr>
          <w:b/>
        </w:rPr>
        <w:t xml:space="preserve">Responsible Provider: </w:t>
      </w:r>
      <w:r w:rsidR="000F621A">
        <w:rPr>
          <w:b/>
        </w:rPr>
        <w:t>Attending at Surgery End</w:t>
      </w:r>
    </w:p>
    <w:p w:rsidR="00C43694" w:rsidRDefault="00C43694" w:rsidP="00C43694">
      <w:pPr>
        <w:pStyle w:val="ListParagraph"/>
        <w:ind w:left="1080"/>
      </w:pPr>
    </w:p>
    <w:p w:rsidR="00616555" w:rsidRDefault="00616555" w:rsidP="005E780A">
      <w:pPr>
        <w:pStyle w:val="ListParagraph"/>
        <w:numPr>
          <w:ilvl w:val="1"/>
          <w:numId w:val="16"/>
        </w:numPr>
      </w:pPr>
      <w:r>
        <w:t xml:space="preserve">Proportion of patients receiving a non-depolarizing neuromuscular blockade medication with administration of neostigmine if time from last administration to </w:t>
      </w:r>
      <w:proofErr w:type="spellStart"/>
      <w:r>
        <w:t>extubation</w:t>
      </w:r>
      <w:proofErr w:type="spellEnd"/>
      <w:r>
        <w:t xml:space="preserve"> is &lt; 4 half-lives (specific to drug administered)</w:t>
      </w:r>
    </w:p>
    <w:p w:rsidR="005E780A" w:rsidRPr="00C43694" w:rsidRDefault="00C43694" w:rsidP="005E780A">
      <w:pPr>
        <w:pStyle w:val="ListParagraph"/>
        <w:ind w:left="360"/>
        <w:rPr>
          <w:b/>
        </w:rPr>
      </w:pPr>
      <w:r w:rsidRPr="00C43694">
        <w:rPr>
          <w:b/>
        </w:rPr>
        <w:t xml:space="preserve">Responsible Provider: </w:t>
      </w:r>
      <w:r>
        <w:rPr>
          <w:b/>
        </w:rPr>
        <w:t>Attending at Surgery End</w:t>
      </w:r>
    </w:p>
    <w:p w:rsidR="005E780A" w:rsidRDefault="005E780A" w:rsidP="005E780A">
      <w:pPr>
        <w:pStyle w:val="ListParagraph"/>
        <w:ind w:left="1080"/>
      </w:pPr>
    </w:p>
    <w:p w:rsidR="00F56DEA" w:rsidRDefault="00F56DEA" w:rsidP="005E780A">
      <w:pPr>
        <w:pStyle w:val="ListParagraph"/>
        <w:numPr>
          <w:ilvl w:val="0"/>
          <w:numId w:val="16"/>
        </w:numPr>
      </w:pPr>
      <w:r>
        <w:t>Monitoring vigilance</w:t>
      </w:r>
    </w:p>
    <w:p w:rsidR="00F56DEA" w:rsidRDefault="00F56DEA" w:rsidP="005E780A">
      <w:pPr>
        <w:pStyle w:val="ListParagraph"/>
        <w:numPr>
          <w:ilvl w:val="1"/>
          <w:numId w:val="16"/>
        </w:numPr>
      </w:pPr>
      <w:r>
        <w:t>Proportion of patients without a 10 minute gap in systolic or mean arterial pressure between patient in room and patient out of room</w:t>
      </w:r>
    </w:p>
    <w:p w:rsidR="005E780A" w:rsidRDefault="00C43694" w:rsidP="00C43694">
      <w:pPr>
        <w:pStyle w:val="ListParagraph"/>
        <w:ind w:left="360"/>
        <w:rPr>
          <w:b/>
        </w:rPr>
      </w:pPr>
      <w:r w:rsidRPr="00C43694">
        <w:rPr>
          <w:b/>
        </w:rPr>
        <w:t xml:space="preserve">Responsible Provider: </w:t>
      </w:r>
      <w:r w:rsidR="000F621A">
        <w:rPr>
          <w:b/>
        </w:rPr>
        <w:t>Attending at time of event</w:t>
      </w:r>
    </w:p>
    <w:p w:rsidR="00C43694" w:rsidRPr="00C43694" w:rsidRDefault="00C43694" w:rsidP="00C43694">
      <w:pPr>
        <w:pStyle w:val="ListParagraph"/>
        <w:ind w:left="360"/>
        <w:rPr>
          <w:b/>
        </w:rPr>
      </w:pPr>
    </w:p>
    <w:p w:rsidR="006E424F" w:rsidRDefault="00911860" w:rsidP="005E780A">
      <w:pPr>
        <w:pStyle w:val="ListParagraph"/>
        <w:numPr>
          <w:ilvl w:val="0"/>
          <w:numId w:val="16"/>
        </w:numPr>
      </w:pPr>
      <w:r>
        <w:t>Discretionary transfusion management</w:t>
      </w:r>
    </w:p>
    <w:p w:rsidR="000F621A" w:rsidRDefault="000F621A" w:rsidP="000F621A">
      <w:pPr>
        <w:pStyle w:val="ListParagraph"/>
        <w:numPr>
          <w:ilvl w:val="1"/>
          <w:numId w:val="16"/>
        </w:numPr>
        <w:rPr>
          <w:b/>
        </w:rPr>
      </w:pPr>
      <w:r>
        <w:t xml:space="preserve">Patients receiving PRBC at all.   </w:t>
      </w:r>
      <w:r w:rsidRPr="00C43694">
        <w:rPr>
          <w:b/>
        </w:rPr>
        <w:t xml:space="preserve">Responsible Provider: </w:t>
      </w:r>
      <w:r>
        <w:rPr>
          <w:b/>
        </w:rPr>
        <w:t>Attending at time of event</w:t>
      </w:r>
    </w:p>
    <w:p w:rsidR="00911860" w:rsidRPr="000F621A" w:rsidRDefault="00911860" w:rsidP="000F621A">
      <w:pPr>
        <w:pStyle w:val="ListParagraph"/>
        <w:numPr>
          <w:ilvl w:val="1"/>
          <w:numId w:val="16"/>
        </w:numPr>
        <w:rPr>
          <w:b/>
        </w:rPr>
      </w:pPr>
      <w:r>
        <w:t>Patients receiving PRBC at all with a measured and documented hematocrit or hemoglobin within 60 minutes</w:t>
      </w:r>
      <w:r w:rsidR="000F621A">
        <w:t xml:space="preserve">.  </w:t>
      </w:r>
      <w:r w:rsidR="000F621A" w:rsidRPr="000F621A">
        <w:rPr>
          <w:b/>
        </w:rPr>
        <w:t>Responsible Provider: Attending at time of event</w:t>
      </w:r>
    </w:p>
    <w:p w:rsidR="00911860" w:rsidRDefault="00911860" w:rsidP="005E780A">
      <w:pPr>
        <w:pStyle w:val="ListParagraph"/>
        <w:numPr>
          <w:ilvl w:val="1"/>
          <w:numId w:val="16"/>
        </w:numPr>
      </w:pPr>
      <w:r>
        <w:t xml:space="preserve">Patients receiving PRBC with a first post anesthesia end (within 6 hours) hematocrit &gt; </w:t>
      </w:r>
      <w:proofErr w:type="gramStart"/>
      <w:r>
        <w:t xml:space="preserve">32.0 </w:t>
      </w:r>
      <w:r w:rsidR="000F621A">
        <w:t>.</w:t>
      </w:r>
      <w:proofErr w:type="gramEnd"/>
      <w:r w:rsidR="000F621A">
        <w:t xml:space="preserve">  </w:t>
      </w:r>
      <w:r w:rsidR="000F621A" w:rsidRPr="000F621A">
        <w:rPr>
          <w:b/>
        </w:rPr>
        <w:t>Responsible Provider: Attending at time of last PRBC transfusion</w:t>
      </w:r>
    </w:p>
    <w:p w:rsidR="005E780A" w:rsidRPr="000F621A" w:rsidRDefault="00911860" w:rsidP="000F621A">
      <w:pPr>
        <w:pStyle w:val="ListParagraph"/>
        <w:numPr>
          <w:ilvl w:val="1"/>
          <w:numId w:val="16"/>
        </w:numPr>
      </w:pPr>
      <w:r>
        <w:t>Intraoperative hematocrit or hemoglobin nadir</w:t>
      </w:r>
      <w:r w:rsidR="000F621A">
        <w:t xml:space="preserve">.  </w:t>
      </w:r>
      <w:r w:rsidR="00C43694" w:rsidRPr="000F621A">
        <w:rPr>
          <w:b/>
        </w:rPr>
        <w:t xml:space="preserve">Responsible Provider: </w:t>
      </w:r>
      <w:r w:rsidR="000F621A">
        <w:rPr>
          <w:b/>
        </w:rPr>
        <w:t>Attending at time of test.</w:t>
      </w:r>
    </w:p>
    <w:p w:rsidR="00C43694" w:rsidRPr="00C43694" w:rsidRDefault="00C43694" w:rsidP="00C43694">
      <w:pPr>
        <w:pStyle w:val="ListParagraph"/>
        <w:ind w:left="360"/>
        <w:rPr>
          <w:b/>
        </w:rPr>
      </w:pPr>
    </w:p>
    <w:p w:rsidR="00752183" w:rsidRDefault="00911860" w:rsidP="005E780A">
      <w:pPr>
        <w:pStyle w:val="ListParagraph"/>
        <w:numPr>
          <w:ilvl w:val="0"/>
          <w:numId w:val="16"/>
        </w:numPr>
      </w:pPr>
      <w:r>
        <w:t>Glucose management</w:t>
      </w:r>
    </w:p>
    <w:p w:rsidR="00911860" w:rsidRDefault="00911860" w:rsidP="005E780A">
      <w:pPr>
        <w:pStyle w:val="ListParagraph"/>
        <w:numPr>
          <w:ilvl w:val="1"/>
          <w:numId w:val="16"/>
        </w:numPr>
      </w:pPr>
      <w:r>
        <w:t>Patie</w:t>
      </w:r>
      <w:r w:rsidR="00752183">
        <w:t xml:space="preserve">nts with perioperative </w:t>
      </w:r>
      <w:r>
        <w:t>glucose &gt; 250</w:t>
      </w:r>
      <w:r w:rsidR="00752183">
        <w:t xml:space="preserve"> (between anesthesia start</w:t>
      </w:r>
      <w:r w:rsidR="000F621A">
        <w:t xml:space="preserve"> </w:t>
      </w:r>
      <w:r w:rsidR="00752183">
        <w:t>-</w:t>
      </w:r>
      <w:r w:rsidR="000F621A">
        <w:t>2 hours and anesthesia end +</w:t>
      </w:r>
      <w:r w:rsidR="00752183">
        <w:t>2 hours</w:t>
      </w:r>
      <w:proofErr w:type="gramStart"/>
      <w:r w:rsidR="00752183">
        <w:t xml:space="preserve">) </w:t>
      </w:r>
      <w:r>
        <w:t xml:space="preserve"> with</w:t>
      </w:r>
      <w:proofErr w:type="gramEnd"/>
      <w:r>
        <w:t xml:space="preserve"> an insulin bolus or infusion or glucose recheck</w:t>
      </w:r>
      <w:r w:rsidR="000F621A">
        <w:t xml:space="preserve">.  </w:t>
      </w:r>
      <w:r w:rsidR="000F621A" w:rsidRPr="00C43694">
        <w:rPr>
          <w:b/>
        </w:rPr>
        <w:t xml:space="preserve">Responsible Provider: </w:t>
      </w:r>
      <w:r w:rsidR="000F621A">
        <w:rPr>
          <w:b/>
        </w:rPr>
        <w:t>Attending at time of event</w:t>
      </w:r>
    </w:p>
    <w:p w:rsidR="00911860" w:rsidRDefault="00911860" w:rsidP="005E780A">
      <w:pPr>
        <w:pStyle w:val="ListParagraph"/>
        <w:numPr>
          <w:ilvl w:val="1"/>
          <w:numId w:val="16"/>
        </w:numPr>
      </w:pPr>
      <w:r>
        <w:t>Patients with insulin given</w:t>
      </w:r>
      <w:r w:rsidR="00752183">
        <w:t xml:space="preserve"> (between anesthesia start and anesthesia end)</w:t>
      </w:r>
      <w:r>
        <w:t>, recheck within 120 minutes</w:t>
      </w:r>
      <w:r w:rsidR="00752183">
        <w:t xml:space="preserve"> (anesthesia end + 2 hours)</w:t>
      </w:r>
      <w:r w:rsidR="000F621A">
        <w:t xml:space="preserve">.  </w:t>
      </w:r>
      <w:r w:rsidR="000F621A" w:rsidRPr="00C43694">
        <w:rPr>
          <w:b/>
        </w:rPr>
        <w:t xml:space="preserve">Responsible Provider: </w:t>
      </w:r>
      <w:r w:rsidR="000F621A">
        <w:rPr>
          <w:b/>
        </w:rPr>
        <w:t>Attending at time of event</w:t>
      </w:r>
    </w:p>
    <w:p w:rsidR="005E780A" w:rsidRPr="000F621A" w:rsidRDefault="00752183" w:rsidP="000F621A">
      <w:pPr>
        <w:pStyle w:val="ListParagraph"/>
        <w:numPr>
          <w:ilvl w:val="1"/>
          <w:numId w:val="16"/>
        </w:numPr>
      </w:pPr>
      <w:r>
        <w:lastRenderedPageBreak/>
        <w:t>Patients with g</w:t>
      </w:r>
      <w:r w:rsidR="00911860">
        <w:t xml:space="preserve">lucose &lt; 60 </w:t>
      </w:r>
      <w:r>
        <w:t>(between anesthesia start-2 hours and anesthesi</w:t>
      </w:r>
      <w:r w:rsidR="000F621A">
        <w:t>a end) with a glucose recheck and</w:t>
      </w:r>
      <w:r>
        <w:t xml:space="preserve"> </w:t>
      </w:r>
      <w:r w:rsidR="00911860">
        <w:t xml:space="preserve">treatment </w:t>
      </w:r>
      <w:r>
        <w:t xml:space="preserve">with dextrose containing solution </w:t>
      </w:r>
      <w:r w:rsidR="00911860">
        <w:t xml:space="preserve"> </w:t>
      </w:r>
      <w:r>
        <w:t xml:space="preserve"> (between anesthesia start and anesthesia end + 2 hours)</w:t>
      </w:r>
      <w:r w:rsidR="000F621A">
        <w:t xml:space="preserve">.  </w:t>
      </w:r>
      <w:r w:rsidR="000F621A" w:rsidRPr="00C43694">
        <w:rPr>
          <w:b/>
        </w:rPr>
        <w:t xml:space="preserve">Responsible Provider: </w:t>
      </w:r>
      <w:r w:rsidR="000F621A">
        <w:rPr>
          <w:b/>
        </w:rPr>
        <w:t>Attending at time of event</w:t>
      </w:r>
    </w:p>
    <w:p w:rsidR="00C43694" w:rsidRPr="00C43694" w:rsidRDefault="00C43694" w:rsidP="00C43694">
      <w:pPr>
        <w:pStyle w:val="ListParagraph"/>
        <w:ind w:left="360"/>
        <w:rPr>
          <w:b/>
        </w:rPr>
      </w:pPr>
    </w:p>
    <w:p w:rsidR="00F56DEA" w:rsidRDefault="00F56DEA" w:rsidP="005E780A">
      <w:pPr>
        <w:pStyle w:val="ListParagraph"/>
        <w:numPr>
          <w:ilvl w:val="0"/>
          <w:numId w:val="16"/>
        </w:numPr>
      </w:pPr>
      <w:r>
        <w:t>Intraoperative ventilator management</w:t>
      </w:r>
    </w:p>
    <w:p w:rsidR="009C6BAC" w:rsidRDefault="009C6BAC" w:rsidP="005E780A">
      <w:pPr>
        <w:pStyle w:val="ListParagraph"/>
        <w:numPr>
          <w:ilvl w:val="1"/>
          <w:numId w:val="16"/>
        </w:numPr>
      </w:pPr>
      <w:r>
        <w:t>Patients with</w:t>
      </w:r>
      <w:r w:rsidR="007260F2">
        <w:t>out</w:t>
      </w:r>
      <w:r>
        <w:t xml:space="preserve"> sustained intraoperative tidal volume &gt; 10 ml/kg ideal body weight for 10 continuous minutes or greater</w:t>
      </w:r>
    </w:p>
    <w:p w:rsidR="009C6BAC" w:rsidRDefault="009C6BAC" w:rsidP="005E780A">
      <w:pPr>
        <w:pStyle w:val="ListParagraph"/>
        <w:numPr>
          <w:ilvl w:val="1"/>
          <w:numId w:val="16"/>
        </w:numPr>
      </w:pPr>
      <w:r>
        <w:t>Patients with</w:t>
      </w:r>
      <w:r w:rsidR="007260F2">
        <w:t>out</w:t>
      </w:r>
      <w:r>
        <w:t xml:space="preserve"> sustained intraoperative tidal volume &gt; 10 ml/kg ideal body weight for 20 minutes or greater</w:t>
      </w:r>
    </w:p>
    <w:p w:rsidR="00C43694" w:rsidRPr="00C43694" w:rsidRDefault="00C43694" w:rsidP="00C43694">
      <w:pPr>
        <w:pStyle w:val="ListParagraph"/>
        <w:ind w:left="360"/>
        <w:rPr>
          <w:b/>
        </w:rPr>
      </w:pPr>
      <w:r w:rsidRPr="00C43694">
        <w:rPr>
          <w:b/>
        </w:rPr>
        <w:t xml:space="preserve">Responsible Provider: </w:t>
      </w:r>
      <w:r w:rsidR="000F621A">
        <w:rPr>
          <w:b/>
        </w:rPr>
        <w:t>attending at time of event</w:t>
      </w:r>
    </w:p>
    <w:p w:rsidR="005E780A" w:rsidRDefault="005E780A" w:rsidP="005E780A">
      <w:pPr>
        <w:pStyle w:val="ListParagraph"/>
        <w:ind w:left="1080"/>
      </w:pPr>
    </w:p>
    <w:p w:rsidR="00076A0E" w:rsidRDefault="00076A0E" w:rsidP="005E780A">
      <w:pPr>
        <w:pStyle w:val="ListParagraph"/>
        <w:numPr>
          <w:ilvl w:val="0"/>
          <w:numId w:val="16"/>
        </w:numPr>
      </w:pPr>
      <w:r>
        <w:t xml:space="preserve">Fluid management </w:t>
      </w:r>
    </w:p>
    <w:p w:rsidR="00076A0E" w:rsidRDefault="00076A0E" w:rsidP="005E780A">
      <w:pPr>
        <w:pStyle w:val="ListParagraph"/>
        <w:numPr>
          <w:ilvl w:val="1"/>
          <w:numId w:val="16"/>
        </w:numPr>
      </w:pPr>
      <w:r>
        <w:t>Patients without administration of albumin (5%, 25%, 10%) between anesthesia start and end</w:t>
      </w:r>
    </w:p>
    <w:p w:rsidR="00076A0E" w:rsidRDefault="00076A0E" w:rsidP="005E780A">
      <w:pPr>
        <w:pStyle w:val="ListParagraph"/>
        <w:numPr>
          <w:ilvl w:val="1"/>
          <w:numId w:val="16"/>
        </w:numPr>
      </w:pPr>
      <w:r>
        <w:t xml:space="preserve">Patients without administration of </w:t>
      </w:r>
      <w:proofErr w:type="spellStart"/>
      <w:r>
        <w:t>hetastarch</w:t>
      </w:r>
      <w:proofErr w:type="spellEnd"/>
      <w:r>
        <w:t xml:space="preserve">, </w:t>
      </w:r>
      <w:proofErr w:type="spellStart"/>
      <w:r>
        <w:t>pentastarch</w:t>
      </w:r>
      <w:proofErr w:type="spellEnd"/>
      <w:r>
        <w:t xml:space="preserve">, or </w:t>
      </w:r>
      <w:proofErr w:type="spellStart"/>
      <w:r>
        <w:t>voluven</w:t>
      </w:r>
      <w:proofErr w:type="spellEnd"/>
      <w:r>
        <w:t xml:space="preserve"> between anesthesia start and end</w:t>
      </w:r>
    </w:p>
    <w:p w:rsidR="005E780A" w:rsidRDefault="00C43694" w:rsidP="00C43694">
      <w:pPr>
        <w:pStyle w:val="ListParagraph"/>
        <w:ind w:left="360"/>
        <w:rPr>
          <w:b/>
        </w:rPr>
      </w:pPr>
      <w:r w:rsidRPr="00C43694">
        <w:rPr>
          <w:b/>
        </w:rPr>
        <w:t xml:space="preserve">Responsible Provider: </w:t>
      </w:r>
      <w:r w:rsidR="000F621A">
        <w:rPr>
          <w:b/>
        </w:rPr>
        <w:t>attending at time of event</w:t>
      </w:r>
    </w:p>
    <w:p w:rsidR="00C43694" w:rsidRPr="00C43694" w:rsidRDefault="000F621A" w:rsidP="000F621A">
      <w:pPr>
        <w:pStyle w:val="ListParagraph"/>
        <w:tabs>
          <w:tab w:val="left" w:pos="4740"/>
        </w:tabs>
        <w:ind w:left="360"/>
        <w:rPr>
          <w:b/>
        </w:rPr>
      </w:pPr>
      <w:r>
        <w:rPr>
          <w:b/>
        </w:rPr>
        <w:tab/>
      </w:r>
      <w:proofErr w:type="gramStart"/>
      <w:r>
        <w:rPr>
          <w:b/>
        </w:rPr>
        <w:t>e</w:t>
      </w:r>
      <w:proofErr w:type="gramEnd"/>
    </w:p>
    <w:p w:rsidR="00C224E2" w:rsidRDefault="00C224E2" w:rsidP="005E780A">
      <w:pPr>
        <w:pStyle w:val="ListParagraph"/>
        <w:numPr>
          <w:ilvl w:val="0"/>
          <w:numId w:val="16"/>
        </w:numPr>
      </w:pPr>
      <w:r>
        <w:t>Postoperative nausea and vomiting prophylaxis in patients undergoing general anesthetic with inhalational anesthesia</w:t>
      </w:r>
    </w:p>
    <w:p w:rsidR="00C224E2" w:rsidRDefault="00C224E2" w:rsidP="005E780A">
      <w:pPr>
        <w:pStyle w:val="ListParagraph"/>
        <w:numPr>
          <w:ilvl w:val="1"/>
          <w:numId w:val="16"/>
        </w:numPr>
      </w:pPr>
      <w:r>
        <w:t xml:space="preserve">Patients with administration of 2 or more classes of </w:t>
      </w:r>
      <w:proofErr w:type="spellStart"/>
      <w:r>
        <w:t>antiemetics</w:t>
      </w:r>
      <w:proofErr w:type="spellEnd"/>
      <w:r>
        <w:t xml:space="preserve"> between anesthesia start-6 hours to anesthesia end (5HT3 antagonist, steroids, phenothiazine, IM ephedrine, </w:t>
      </w:r>
      <w:proofErr w:type="spellStart"/>
      <w:r>
        <w:t>butyrophenone</w:t>
      </w:r>
      <w:proofErr w:type="spellEnd"/>
      <w:r>
        <w:t>, antihistamine, or anticholinergic)</w:t>
      </w:r>
    </w:p>
    <w:p w:rsidR="00C43694" w:rsidRPr="00C43694" w:rsidRDefault="00C43694" w:rsidP="00C43694">
      <w:pPr>
        <w:pStyle w:val="ListParagraph"/>
        <w:ind w:left="360"/>
        <w:rPr>
          <w:b/>
        </w:rPr>
      </w:pPr>
      <w:r w:rsidRPr="00C43694">
        <w:rPr>
          <w:b/>
        </w:rPr>
        <w:t xml:space="preserve">Responsible Provider: </w:t>
      </w:r>
      <w:r w:rsidR="000F621A">
        <w:rPr>
          <w:b/>
        </w:rPr>
        <w:t>attending at end of case</w:t>
      </w:r>
    </w:p>
    <w:p w:rsidR="00C43694" w:rsidRDefault="00C43694" w:rsidP="00C43694">
      <w:pPr>
        <w:pStyle w:val="ListParagraph"/>
        <w:ind w:left="1080"/>
      </w:pPr>
    </w:p>
    <w:p w:rsidR="00911860" w:rsidRDefault="00911860" w:rsidP="009C6BAC">
      <w:pPr>
        <w:pStyle w:val="Heading2"/>
      </w:pPr>
      <w:r>
        <w:t>Clinical outcome</w:t>
      </w:r>
    </w:p>
    <w:p w:rsidR="00561045" w:rsidRDefault="00561045" w:rsidP="005E780A">
      <w:pPr>
        <w:pStyle w:val="ListParagraph"/>
        <w:numPr>
          <w:ilvl w:val="0"/>
          <w:numId w:val="17"/>
        </w:numPr>
      </w:pPr>
      <w:r>
        <w:t>Medication overdosing</w:t>
      </w:r>
    </w:p>
    <w:p w:rsidR="00561045" w:rsidRDefault="00561045" w:rsidP="005E780A">
      <w:pPr>
        <w:pStyle w:val="ListParagraph"/>
        <w:numPr>
          <w:ilvl w:val="1"/>
          <w:numId w:val="17"/>
        </w:numPr>
      </w:pPr>
      <w:r>
        <w:t>Any patient receiving any dose of naloxone</w:t>
      </w:r>
    </w:p>
    <w:p w:rsidR="00561045" w:rsidRDefault="00561045" w:rsidP="005E780A">
      <w:pPr>
        <w:pStyle w:val="ListParagraph"/>
        <w:numPr>
          <w:ilvl w:val="1"/>
          <w:numId w:val="17"/>
        </w:numPr>
      </w:pPr>
      <w:r>
        <w:t>Any patient receiving any dose of flumazenil</w:t>
      </w:r>
    </w:p>
    <w:p w:rsidR="005E780A" w:rsidRDefault="00C43694" w:rsidP="00C43694">
      <w:pPr>
        <w:pStyle w:val="ListParagraph"/>
        <w:ind w:left="360"/>
        <w:rPr>
          <w:b/>
        </w:rPr>
      </w:pPr>
      <w:r w:rsidRPr="00C43694">
        <w:rPr>
          <w:b/>
        </w:rPr>
        <w:t xml:space="preserve">Responsible Provider: </w:t>
      </w:r>
      <w:r w:rsidR="00EC069A">
        <w:rPr>
          <w:b/>
        </w:rPr>
        <w:t>Primary Attending</w:t>
      </w:r>
    </w:p>
    <w:p w:rsidR="00C43694" w:rsidRPr="00C43694" w:rsidRDefault="00C43694" w:rsidP="00C43694">
      <w:pPr>
        <w:pStyle w:val="ListParagraph"/>
        <w:ind w:left="360"/>
        <w:rPr>
          <w:b/>
        </w:rPr>
      </w:pPr>
    </w:p>
    <w:p w:rsidR="00561045" w:rsidRDefault="00561045" w:rsidP="005E780A">
      <w:pPr>
        <w:pStyle w:val="ListParagraph"/>
        <w:numPr>
          <w:ilvl w:val="0"/>
          <w:numId w:val="17"/>
        </w:numPr>
      </w:pPr>
      <w:r>
        <w:t>End organ damage or failure</w:t>
      </w:r>
    </w:p>
    <w:p w:rsidR="00561045" w:rsidRDefault="00561045" w:rsidP="005E780A">
      <w:pPr>
        <w:pStyle w:val="ListParagraph"/>
        <w:numPr>
          <w:ilvl w:val="1"/>
          <w:numId w:val="17"/>
        </w:numPr>
      </w:pPr>
      <w:proofErr w:type="spellStart"/>
      <w:r>
        <w:t>Reintubated</w:t>
      </w:r>
      <w:proofErr w:type="spellEnd"/>
      <w:r>
        <w:t xml:space="preserve"> in recovery room or operating room</w:t>
      </w:r>
    </w:p>
    <w:p w:rsidR="00561045" w:rsidRDefault="00F56DEA" w:rsidP="005E780A">
      <w:pPr>
        <w:pStyle w:val="ListParagraph"/>
        <w:numPr>
          <w:ilvl w:val="1"/>
          <w:numId w:val="17"/>
        </w:numPr>
      </w:pPr>
      <w:r>
        <w:t>Postoperative troponin-I &gt; 1.00 within 4 postoperative days</w:t>
      </w:r>
    </w:p>
    <w:p w:rsidR="00F56DEA" w:rsidRDefault="00F56DEA" w:rsidP="005E780A">
      <w:pPr>
        <w:pStyle w:val="ListParagraph"/>
        <w:numPr>
          <w:ilvl w:val="1"/>
          <w:numId w:val="17"/>
        </w:numPr>
      </w:pPr>
      <w:r>
        <w:t>Postoperative Stage I, kidney injury (KDIGO criteria)</w:t>
      </w:r>
    </w:p>
    <w:p w:rsidR="00F56DEA" w:rsidRDefault="00F56DEA" w:rsidP="005E780A">
      <w:pPr>
        <w:pStyle w:val="ListParagraph"/>
        <w:numPr>
          <w:ilvl w:val="2"/>
          <w:numId w:val="17"/>
        </w:numPr>
      </w:pPr>
      <w:r>
        <w:t>1.5 x baseline serum creatinine (measured within 60 preoperative days) observed in first 7 postoperative days</w:t>
      </w:r>
    </w:p>
    <w:p w:rsidR="00F56DEA" w:rsidRDefault="00F56DEA" w:rsidP="005E780A">
      <w:pPr>
        <w:pStyle w:val="ListParagraph"/>
        <w:numPr>
          <w:ilvl w:val="2"/>
          <w:numId w:val="17"/>
        </w:numPr>
      </w:pPr>
      <w:r>
        <w:t xml:space="preserve">0.3 mg/dl rise in </w:t>
      </w:r>
      <w:proofErr w:type="spellStart"/>
      <w:r>
        <w:t>creatinine</w:t>
      </w:r>
      <w:proofErr w:type="spellEnd"/>
      <w:r>
        <w:t xml:space="preserve"> within 48 hours</w:t>
      </w:r>
    </w:p>
    <w:p w:rsidR="00C43694" w:rsidRPr="00C43694" w:rsidRDefault="00C43694" w:rsidP="00C43694">
      <w:pPr>
        <w:pStyle w:val="ListParagraph"/>
        <w:ind w:left="360"/>
        <w:rPr>
          <w:b/>
        </w:rPr>
      </w:pPr>
      <w:r w:rsidRPr="00C43694">
        <w:rPr>
          <w:b/>
        </w:rPr>
        <w:t xml:space="preserve">Responsible Provider: </w:t>
      </w:r>
      <w:r w:rsidR="00EC069A">
        <w:rPr>
          <w:b/>
        </w:rPr>
        <w:t>Primary Attending</w:t>
      </w:r>
    </w:p>
    <w:p w:rsidR="005E780A" w:rsidRDefault="005E780A" w:rsidP="005E780A">
      <w:pPr>
        <w:pStyle w:val="ListParagraph"/>
        <w:ind w:left="360"/>
      </w:pPr>
    </w:p>
    <w:p w:rsidR="00C224E2" w:rsidRDefault="00C224E2" w:rsidP="005E780A">
      <w:pPr>
        <w:pStyle w:val="ListParagraph"/>
        <w:numPr>
          <w:ilvl w:val="0"/>
          <w:numId w:val="17"/>
        </w:numPr>
      </w:pPr>
      <w:r>
        <w:t>Pain management</w:t>
      </w:r>
      <w:r>
        <w:tab/>
      </w:r>
    </w:p>
    <w:p w:rsidR="00C224E2" w:rsidRDefault="00C224E2" w:rsidP="005E780A">
      <w:pPr>
        <w:pStyle w:val="ListParagraph"/>
        <w:numPr>
          <w:ilvl w:val="1"/>
          <w:numId w:val="17"/>
        </w:numPr>
      </w:pPr>
      <w:r>
        <w:t xml:space="preserve">Peak pain score in recovery &lt;= 5 </w:t>
      </w:r>
    </w:p>
    <w:p w:rsidR="00C224E2" w:rsidRDefault="00C224E2" w:rsidP="005E780A">
      <w:pPr>
        <w:pStyle w:val="ListParagraph"/>
        <w:numPr>
          <w:ilvl w:val="1"/>
          <w:numId w:val="17"/>
        </w:numPr>
      </w:pPr>
      <w:r>
        <w:t>Peak pain score in recovery &lt;= 8</w:t>
      </w:r>
    </w:p>
    <w:p w:rsidR="00C43694" w:rsidRPr="00C43694" w:rsidRDefault="00C43694" w:rsidP="00C43694">
      <w:pPr>
        <w:pStyle w:val="ListParagraph"/>
        <w:ind w:left="360"/>
        <w:rPr>
          <w:b/>
        </w:rPr>
      </w:pPr>
      <w:r w:rsidRPr="00C43694">
        <w:rPr>
          <w:b/>
        </w:rPr>
        <w:t xml:space="preserve">Responsible Provider: </w:t>
      </w:r>
      <w:r w:rsidR="00EC069A">
        <w:rPr>
          <w:b/>
        </w:rPr>
        <w:t>Primary Attending</w:t>
      </w:r>
    </w:p>
    <w:p w:rsidR="00616555" w:rsidRDefault="00F56DEA" w:rsidP="00F56DEA">
      <w:pPr>
        <w:pStyle w:val="Heading2"/>
      </w:pPr>
      <w:r>
        <w:t>Exploratory variation in care analyses</w:t>
      </w:r>
    </w:p>
    <w:p w:rsidR="00F56DEA" w:rsidRDefault="00F56DEA" w:rsidP="005E780A">
      <w:pPr>
        <w:pStyle w:val="ListParagraph"/>
        <w:numPr>
          <w:ilvl w:val="0"/>
          <w:numId w:val="18"/>
        </w:numPr>
      </w:pPr>
      <w:r>
        <w:t>Anesthesia technique</w:t>
      </w:r>
    </w:p>
    <w:p w:rsidR="00F56DEA" w:rsidRDefault="00F56DEA" w:rsidP="005E780A">
      <w:pPr>
        <w:pStyle w:val="ListParagraph"/>
        <w:numPr>
          <w:ilvl w:val="1"/>
          <w:numId w:val="18"/>
        </w:numPr>
      </w:pPr>
      <w:r>
        <w:t xml:space="preserve">Patients with an arterial line </w:t>
      </w:r>
    </w:p>
    <w:p w:rsidR="00F56DEA" w:rsidRDefault="00F56DEA" w:rsidP="005E780A">
      <w:pPr>
        <w:pStyle w:val="ListParagraph"/>
        <w:numPr>
          <w:ilvl w:val="1"/>
          <w:numId w:val="18"/>
        </w:numPr>
      </w:pPr>
      <w:r>
        <w:t>Patients with a central venous catheter</w:t>
      </w:r>
    </w:p>
    <w:p w:rsidR="00F56DEA" w:rsidRDefault="00F56DEA" w:rsidP="005E780A">
      <w:pPr>
        <w:pStyle w:val="ListParagraph"/>
        <w:numPr>
          <w:ilvl w:val="1"/>
          <w:numId w:val="18"/>
        </w:numPr>
      </w:pPr>
      <w:r>
        <w:t xml:space="preserve">Patients receiving a general anesthetic </w:t>
      </w:r>
    </w:p>
    <w:p w:rsidR="00F56DEA" w:rsidRDefault="00F56DEA" w:rsidP="005E780A">
      <w:pPr>
        <w:pStyle w:val="ListParagraph"/>
        <w:numPr>
          <w:ilvl w:val="1"/>
          <w:numId w:val="18"/>
        </w:numPr>
      </w:pPr>
      <w:r>
        <w:t xml:space="preserve">Patients receiving a Peripheral nerve block </w:t>
      </w:r>
    </w:p>
    <w:p w:rsidR="00F56DEA" w:rsidRDefault="00F56DEA" w:rsidP="005E780A">
      <w:pPr>
        <w:pStyle w:val="ListParagraph"/>
        <w:numPr>
          <w:ilvl w:val="1"/>
          <w:numId w:val="18"/>
        </w:numPr>
      </w:pPr>
      <w:r>
        <w:t xml:space="preserve">Patients receiving an epidural </w:t>
      </w:r>
    </w:p>
    <w:p w:rsidR="00F56DEA" w:rsidRDefault="00F56DEA" w:rsidP="005E780A">
      <w:pPr>
        <w:pStyle w:val="ListParagraph"/>
        <w:numPr>
          <w:ilvl w:val="1"/>
          <w:numId w:val="18"/>
        </w:numPr>
      </w:pPr>
      <w:r>
        <w:t xml:space="preserve">Patients receiving a spinal </w:t>
      </w:r>
    </w:p>
    <w:p w:rsidR="008B2C4E" w:rsidRDefault="00F56DEA" w:rsidP="005E780A">
      <w:pPr>
        <w:pStyle w:val="ListParagraph"/>
        <w:numPr>
          <w:ilvl w:val="1"/>
          <w:numId w:val="18"/>
        </w:numPr>
      </w:pPr>
      <w:r>
        <w:t>Patients receiving a spinal and a GA</w:t>
      </w:r>
    </w:p>
    <w:p w:rsidR="00C43694" w:rsidRPr="002663BF" w:rsidRDefault="00C43694" w:rsidP="002663BF">
      <w:pPr>
        <w:pStyle w:val="ListParagraph"/>
        <w:ind w:left="360"/>
        <w:rPr>
          <w:b/>
        </w:rPr>
      </w:pPr>
      <w:r w:rsidRPr="00C43694">
        <w:rPr>
          <w:b/>
        </w:rPr>
        <w:t xml:space="preserve">Responsible Provider: </w:t>
      </w:r>
      <w:r w:rsidR="00EC069A">
        <w:rPr>
          <w:b/>
        </w:rPr>
        <w:t>Attending at Anesthesia Start</w:t>
      </w:r>
    </w:p>
    <w:sectPr w:rsidR="00C43694" w:rsidRPr="002663BF" w:rsidSect="00EC0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344"/>
    <w:multiLevelType w:val="hybridMultilevel"/>
    <w:tmpl w:val="1DF8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562"/>
    <w:multiLevelType w:val="hybridMultilevel"/>
    <w:tmpl w:val="27983C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B9586F"/>
    <w:multiLevelType w:val="hybridMultilevel"/>
    <w:tmpl w:val="BB1E2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9E3A63"/>
    <w:multiLevelType w:val="hybridMultilevel"/>
    <w:tmpl w:val="426A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9436E"/>
    <w:multiLevelType w:val="hybridMultilevel"/>
    <w:tmpl w:val="29B8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5C3D"/>
    <w:multiLevelType w:val="hybridMultilevel"/>
    <w:tmpl w:val="D34A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94EFE"/>
    <w:multiLevelType w:val="hybridMultilevel"/>
    <w:tmpl w:val="6870F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DF752C"/>
    <w:multiLevelType w:val="hybridMultilevel"/>
    <w:tmpl w:val="F1223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7474B9"/>
    <w:multiLevelType w:val="hybridMultilevel"/>
    <w:tmpl w:val="4CA25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D7EDE"/>
    <w:multiLevelType w:val="hybridMultilevel"/>
    <w:tmpl w:val="AB486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160563"/>
    <w:multiLevelType w:val="hybridMultilevel"/>
    <w:tmpl w:val="96D62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BE7CC9"/>
    <w:multiLevelType w:val="hybridMultilevel"/>
    <w:tmpl w:val="EC08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20471"/>
    <w:multiLevelType w:val="hybridMultilevel"/>
    <w:tmpl w:val="2432F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FC5AE8"/>
    <w:multiLevelType w:val="hybridMultilevel"/>
    <w:tmpl w:val="6AA23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9E611C"/>
    <w:multiLevelType w:val="hybridMultilevel"/>
    <w:tmpl w:val="660AE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EA5835"/>
    <w:multiLevelType w:val="hybridMultilevel"/>
    <w:tmpl w:val="633C9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240065"/>
    <w:multiLevelType w:val="hybridMultilevel"/>
    <w:tmpl w:val="96ACF1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FBC30C2"/>
    <w:multiLevelType w:val="hybridMultilevel"/>
    <w:tmpl w:val="736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"/>
  </w:num>
  <w:num w:numId="5">
    <w:abstractNumId w:val="4"/>
  </w:num>
  <w:num w:numId="6">
    <w:abstractNumId w:val="11"/>
  </w:num>
  <w:num w:numId="7">
    <w:abstractNumId w:val="15"/>
  </w:num>
  <w:num w:numId="8">
    <w:abstractNumId w:val="12"/>
  </w:num>
  <w:num w:numId="9">
    <w:abstractNumId w:val="9"/>
  </w:num>
  <w:num w:numId="10">
    <w:abstractNumId w:val="5"/>
  </w:num>
  <w:num w:numId="11">
    <w:abstractNumId w:val="13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39"/>
    <w:rsid w:val="00076A0E"/>
    <w:rsid w:val="000D4141"/>
    <w:rsid w:val="000F621A"/>
    <w:rsid w:val="00234C29"/>
    <w:rsid w:val="002663BF"/>
    <w:rsid w:val="003763A2"/>
    <w:rsid w:val="0039644D"/>
    <w:rsid w:val="00493C8B"/>
    <w:rsid w:val="00561045"/>
    <w:rsid w:val="005E780A"/>
    <w:rsid w:val="00616555"/>
    <w:rsid w:val="006317F6"/>
    <w:rsid w:val="006E424F"/>
    <w:rsid w:val="006F564B"/>
    <w:rsid w:val="007260F2"/>
    <w:rsid w:val="00752183"/>
    <w:rsid w:val="0089668B"/>
    <w:rsid w:val="008B2C4E"/>
    <w:rsid w:val="00911860"/>
    <w:rsid w:val="009C6BAC"/>
    <w:rsid w:val="00C224E2"/>
    <w:rsid w:val="00C24303"/>
    <w:rsid w:val="00C43694"/>
    <w:rsid w:val="00DF1445"/>
    <w:rsid w:val="00DF5339"/>
    <w:rsid w:val="00E93710"/>
    <w:rsid w:val="00EC069A"/>
    <w:rsid w:val="00F56DEA"/>
    <w:rsid w:val="00F76EE5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39"/>
    <w:pPr>
      <w:spacing w:before="200"/>
    </w:pPr>
    <w:rPr>
      <w:rFonts w:ascii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533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18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18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2430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39"/>
    <w:pPr>
      <w:spacing w:before="200"/>
    </w:pPr>
    <w:rPr>
      <w:rFonts w:ascii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533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18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18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2430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Kheterpal</dc:creator>
  <cp:lastModifiedBy>Shah, Nirav</cp:lastModifiedBy>
  <cp:revision>6</cp:revision>
  <dcterms:created xsi:type="dcterms:W3CDTF">2014-09-19T11:56:00Z</dcterms:created>
  <dcterms:modified xsi:type="dcterms:W3CDTF">2014-09-19T18:46:00Z</dcterms:modified>
</cp:coreProperties>
</file>